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5101CDE6" w14:textId="77777777" w:rsidR="0072404D" w:rsidRPr="00235774" w:rsidRDefault="0072404D" w:rsidP="0072404D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4D44DF73" w14:textId="417EB075" w:rsidR="0072404D" w:rsidRPr="00036028" w:rsidRDefault="0072404D" w:rsidP="0072404D">
      <w:pPr>
        <w:pStyle w:val="Akapitzlist"/>
        <w:ind w:left="0" w:right="-2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Procedura postępowania konkursowego prowadzona będzie na podstawie </w:t>
      </w:r>
      <w:r w:rsidR="00761316">
        <w:rPr>
          <w:rFonts w:asciiTheme="minorHAnsi" w:hAnsiTheme="minorHAnsi" w:cs="Calibri"/>
          <w:sz w:val="24"/>
          <w:szCs w:val="24"/>
        </w:rPr>
        <w:t xml:space="preserve">art. </w:t>
      </w:r>
      <w:r w:rsidRPr="00036028">
        <w:rPr>
          <w:rFonts w:asciiTheme="minorHAnsi" w:hAnsiTheme="minorHAnsi" w:cs="Calibri"/>
          <w:sz w:val="24"/>
          <w:szCs w:val="24"/>
        </w:rPr>
        <w:t xml:space="preserve">26 </w:t>
      </w:r>
      <w:r w:rsidRPr="00036028">
        <w:rPr>
          <w:rFonts w:asciiTheme="minorHAnsi" w:hAnsiTheme="minorHAnsi" w:cs="Calibri"/>
          <w:sz w:val="24"/>
          <w:szCs w:val="24"/>
        </w:rPr>
        <w:br/>
        <w:t xml:space="preserve">i art. 27 </w:t>
      </w:r>
      <w:r w:rsidRPr="00036028">
        <w:rPr>
          <w:rFonts w:asciiTheme="minorHAnsi" w:hAnsiTheme="minorHAnsi" w:cs="Calibri"/>
          <w:bCs/>
          <w:i/>
          <w:sz w:val="24"/>
          <w:szCs w:val="24"/>
        </w:rPr>
        <w:t>Ustawy z dnia 15 kwietnia 2011 r. o działalności leczniczej</w:t>
      </w:r>
      <w:r w:rsidRPr="00036028">
        <w:rPr>
          <w:rFonts w:asciiTheme="minorHAnsi" w:hAnsiTheme="minorHAnsi" w:cs="Calibri"/>
          <w:bCs/>
          <w:sz w:val="24"/>
          <w:szCs w:val="24"/>
        </w:rPr>
        <w:t xml:space="preserve"> (</w:t>
      </w:r>
      <w:r w:rsidR="00F23F58">
        <w:rPr>
          <w:rFonts w:asciiTheme="minorHAnsi" w:hAnsiTheme="minorHAnsi" w:cs="Calibri"/>
          <w:sz w:val="24"/>
          <w:szCs w:val="24"/>
        </w:rPr>
        <w:t>tj. Dz.U.2024, poz.</w:t>
      </w:r>
      <w:r w:rsidR="00C3326B">
        <w:rPr>
          <w:rFonts w:asciiTheme="minorHAnsi" w:hAnsiTheme="minorHAnsi" w:cs="Calibri"/>
          <w:sz w:val="24"/>
          <w:szCs w:val="24"/>
        </w:rPr>
        <w:t>779</w:t>
      </w:r>
      <w:r w:rsidRPr="00036028">
        <w:rPr>
          <w:rStyle w:val="h1"/>
          <w:rFonts w:asciiTheme="minorHAnsi" w:hAnsiTheme="minorHAnsi" w:cs="Calibri"/>
          <w:sz w:val="24"/>
          <w:szCs w:val="24"/>
        </w:rPr>
        <w:t xml:space="preserve">) </w:t>
      </w:r>
      <w:r w:rsidR="00F23F58">
        <w:rPr>
          <w:rStyle w:val="h1"/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>oraz art.</w:t>
      </w:r>
      <w:hyperlink r:id="rId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 xml:space="preserve"> 140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6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7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146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8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148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149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1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2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151 ust. 1, 2 i 4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-6, </w:t>
      </w:r>
      <w:hyperlink r:id="rId13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152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4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153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i </w:t>
      </w:r>
      <w:hyperlink r:id="rId1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154 ust. 1 i 2</w:t>
        </w:r>
      </w:hyperlink>
      <w:r w:rsidRPr="00036028">
        <w:rPr>
          <w:rStyle w:val="Hipercze"/>
          <w:rFonts w:asciiTheme="minorHAnsi" w:hAnsiTheme="minorHAnsi" w:cs="Calibri"/>
          <w:sz w:val="24"/>
          <w:szCs w:val="24"/>
          <w:u w:val="none"/>
        </w:rPr>
        <w:t xml:space="preserve">  </w:t>
      </w:r>
      <w:r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6" w:history="1">
        <w:r w:rsidRPr="00036028">
          <w:rPr>
            <w:rFonts w:asciiTheme="minorHAnsi" w:hAnsiTheme="minorHAnsi" w:cs="Calibri"/>
            <w:sz w:val="24"/>
            <w:szCs w:val="24"/>
          </w:rPr>
          <w:t>Dz.U. 2022 poz. 2561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zm.).</w:t>
      </w:r>
    </w:p>
    <w:p w14:paraId="663D1205" w14:textId="77777777" w:rsidR="0072404D" w:rsidRPr="00036028" w:rsidRDefault="0072404D" w:rsidP="0072404D">
      <w:pPr>
        <w:pStyle w:val="Akapitzlist"/>
        <w:spacing w:line="276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4FE94273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PRZEDMIOT KONKURSU</w:t>
      </w:r>
    </w:p>
    <w:p w14:paraId="4723385E" w14:textId="09FA1D81" w:rsidR="00F42B5C" w:rsidRPr="00D234E5" w:rsidRDefault="0072404D" w:rsidP="00F42B5C">
      <w:pPr>
        <w:numPr>
          <w:ilvl w:val="0"/>
          <w:numId w:val="40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</w:pPr>
      <w:r w:rsidRPr="00D234E5">
        <w:rPr>
          <w:rFonts w:asciiTheme="minorHAnsi" w:hAnsiTheme="minorHAnsi" w:cs="Calibri"/>
          <w:b/>
          <w:sz w:val="24"/>
          <w:szCs w:val="24"/>
        </w:rPr>
        <w:t>Przedmiotem konkursu ofert jest</w:t>
      </w:r>
      <w:r w:rsidR="00DD3D2E" w:rsidRPr="00D234E5">
        <w:rPr>
          <w:rFonts w:asciiTheme="minorHAnsi" w:hAnsiTheme="minorHAnsi" w:cs="Calibri"/>
          <w:b/>
          <w:sz w:val="24"/>
          <w:szCs w:val="24"/>
        </w:rPr>
        <w:t xml:space="preserve"> </w:t>
      </w:r>
      <w:r w:rsidR="00DC40D1" w:rsidRPr="00D234E5">
        <w:rPr>
          <w:rFonts w:asciiTheme="minorHAnsi" w:hAnsiTheme="minorHAnsi" w:cs="Calibri"/>
          <w:b/>
          <w:sz w:val="24"/>
          <w:szCs w:val="24"/>
        </w:rPr>
        <w:t xml:space="preserve">udzielanie świadczeń zdrowotnych </w:t>
      </w:r>
      <w:r w:rsidR="00D234E5" w:rsidRPr="00D234E5">
        <w:rPr>
          <w:rFonts w:asciiTheme="minorHAnsi" w:hAnsiTheme="minorHAnsi" w:cs="Calibri"/>
          <w:b/>
          <w:sz w:val="24"/>
          <w:szCs w:val="24"/>
        </w:rPr>
        <w:t>przez technika elektroradiologa</w:t>
      </w:r>
      <w:r w:rsidR="00DC40D1" w:rsidRPr="00D234E5">
        <w:rPr>
          <w:rFonts w:asciiTheme="minorHAnsi" w:hAnsiTheme="minorHAnsi" w:cs="Calibri"/>
          <w:b/>
          <w:sz w:val="24"/>
          <w:szCs w:val="24"/>
        </w:rPr>
        <w:t xml:space="preserve"> na rzecz pacj</w:t>
      </w:r>
      <w:r w:rsidR="00B530C0" w:rsidRPr="00D234E5">
        <w:rPr>
          <w:rFonts w:asciiTheme="minorHAnsi" w:hAnsiTheme="minorHAnsi" w:cs="Calibri"/>
          <w:b/>
          <w:sz w:val="24"/>
          <w:szCs w:val="24"/>
        </w:rPr>
        <w:t xml:space="preserve">entów Uniwersyteckiego Szpitala </w:t>
      </w:r>
      <w:r w:rsidR="00DC40D1" w:rsidRPr="00D234E5">
        <w:rPr>
          <w:rFonts w:asciiTheme="minorHAnsi" w:hAnsiTheme="minorHAnsi" w:cs="Calibri"/>
          <w:b/>
          <w:sz w:val="24"/>
          <w:szCs w:val="24"/>
        </w:rPr>
        <w:t xml:space="preserve">Dziecięcego </w:t>
      </w:r>
      <w:r w:rsidR="00DC40D1" w:rsidRPr="00D234E5">
        <w:rPr>
          <w:rFonts w:asciiTheme="minorHAnsi" w:hAnsiTheme="minorHAnsi" w:cs="Calibri"/>
          <w:b/>
          <w:sz w:val="24"/>
          <w:szCs w:val="24"/>
        </w:rPr>
        <w:br/>
        <w:t xml:space="preserve">w Krakowie </w:t>
      </w:r>
      <w:r w:rsidR="00852695">
        <w:rPr>
          <w:rFonts w:asciiTheme="minorHAnsi" w:hAnsiTheme="minorHAnsi" w:cs="Calibri"/>
          <w:b/>
          <w:sz w:val="24"/>
          <w:szCs w:val="24"/>
        </w:rPr>
        <w:t>z okresem rozpoczęcia nie później niż do 30 września</w:t>
      </w:r>
      <w:r w:rsidR="00F0108C">
        <w:rPr>
          <w:rFonts w:asciiTheme="minorHAnsi" w:hAnsiTheme="minorHAnsi" w:cs="Calibri"/>
          <w:b/>
          <w:sz w:val="24"/>
          <w:szCs w:val="24"/>
        </w:rPr>
        <w:t xml:space="preserve"> 2024r</w:t>
      </w:r>
      <w:r w:rsidR="00852695">
        <w:rPr>
          <w:rFonts w:asciiTheme="minorHAnsi" w:hAnsiTheme="minorHAnsi" w:cs="Calibri"/>
          <w:b/>
          <w:sz w:val="24"/>
          <w:szCs w:val="24"/>
        </w:rPr>
        <w:t xml:space="preserve"> na okres dwóch lat.</w:t>
      </w:r>
    </w:p>
    <w:p w14:paraId="027E3695" w14:textId="7C904FAE" w:rsidR="00F40CB6" w:rsidRPr="001C23C0" w:rsidRDefault="00146BB0" w:rsidP="00F23F58">
      <w:pPr>
        <w:pStyle w:val="Akapitzlist"/>
        <w:numPr>
          <w:ilvl w:val="0"/>
          <w:numId w:val="40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1C23C0">
        <w:rPr>
          <w:rFonts w:asciiTheme="minorHAnsi" w:hAnsiTheme="minorHAnsi" w:cs="Calibri"/>
          <w:sz w:val="24"/>
          <w:szCs w:val="24"/>
        </w:rPr>
        <w:t>Świadczenia</w:t>
      </w:r>
      <w:r w:rsidR="00030707" w:rsidRPr="001C23C0">
        <w:rPr>
          <w:rFonts w:asciiTheme="minorHAnsi" w:hAnsiTheme="minorHAnsi" w:cs="Calibri"/>
          <w:sz w:val="24"/>
          <w:szCs w:val="24"/>
        </w:rPr>
        <w:t xml:space="preserve"> </w:t>
      </w:r>
      <w:r w:rsidRPr="001C23C0">
        <w:rPr>
          <w:rFonts w:asciiTheme="minorHAnsi" w:hAnsiTheme="minorHAnsi" w:cs="Calibri"/>
          <w:sz w:val="24"/>
          <w:szCs w:val="24"/>
        </w:rPr>
        <w:t>zdrowotne objęte zamówieniem udzielane b</w:t>
      </w:r>
      <w:r w:rsidR="008710F0">
        <w:rPr>
          <w:rFonts w:asciiTheme="minorHAnsi" w:hAnsiTheme="minorHAnsi" w:cs="Calibri"/>
          <w:sz w:val="24"/>
          <w:szCs w:val="24"/>
        </w:rPr>
        <w:t xml:space="preserve">ędą w komórkach organizacyjnych </w:t>
      </w:r>
      <w:r w:rsidRPr="001C23C0">
        <w:rPr>
          <w:rFonts w:asciiTheme="minorHAnsi" w:hAnsiTheme="minorHAnsi" w:cs="Calibri"/>
          <w:sz w:val="24"/>
          <w:szCs w:val="24"/>
        </w:rPr>
        <w:t>Udzielającego zam</w:t>
      </w:r>
      <w:r w:rsidR="008710F0">
        <w:rPr>
          <w:rFonts w:asciiTheme="minorHAnsi" w:hAnsiTheme="minorHAnsi" w:cs="Calibri"/>
          <w:sz w:val="24"/>
          <w:szCs w:val="24"/>
        </w:rPr>
        <w:t xml:space="preserve">ówienie przy wykorzystaniu jego </w:t>
      </w:r>
      <w:r w:rsidRPr="001C23C0">
        <w:rPr>
          <w:rFonts w:asciiTheme="minorHAnsi" w:hAnsiTheme="minorHAnsi" w:cs="Calibri"/>
          <w:sz w:val="24"/>
          <w:szCs w:val="24"/>
        </w:rPr>
        <w:t xml:space="preserve">sprzętu </w:t>
      </w:r>
      <w:r w:rsidR="00F40CB6" w:rsidRPr="001C23C0">
        <w:rPr>
          <w:rFonts w:asciiTheme="minorHAnsi" w:hAnsiTheme="minorHAnsi" w:cs="Calibri"/>
          <w:sz w:val="24"/>
          <w:szCs w:val="24"/>
        </w:rPr>
        <w:br/>
      </w:r>
      <w:r w:rsidRPr="001C23C0">
        <w:rPr>
          <w:rFonts w:asciiTheme="minorHAnsi" w:hAnsiTheme="minorHAnsi" w:cs="Calibri"/>
          <w:sz w:val="24"/>
          <w:szCs w:val="24"/>
        </w:rPr>
        <w:t>i aparatury medycznej niezbędnej do realizacji zamówienia.</w:t>
      </w:r>
    </w:p>
    <w:p w14:paraId="1892F139" w14:textId="3F00A06F" w:rsidR="0072404D" w:rsidRPr="001C23C0" w:rsidRDefault="0072404D" w:rsidP="00F23F58">
      <w:pPr>
        <w:pStyle w:val="Akapitzlist"/>
        <w:numPr>
          <w:ilvl w:val="0"/>
          <w:numId w:val="40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1C23C0">
        <w:rPr>
          <w:rFonts w:asciiTheme="minorHAnsi" w:hAnsiTheme="minorHAnsi" w:cs="Calibri"/>
          <w:sz w:val="24"/>
          <w:szCs w:val="24"/>
        </w:rPr>
        <w:t>Szczegółowe zasady udzielania świadczeń będących przedmiotem konkursu określa wzór umowy stanowiąc</w:t>
      </w:r>
      <w:r w:rsidR="00395419" w:rsidRPr="001C23C0">
        <w:rPr>
          <w:rFonts w:asciiTheme="minorHAnsi" w:hAnsiTheme="minorHAnsi" w:cs="Calibri"/>
          <w:sz w:val="24"/>
          <w:szCs w:val="24"/>
        </w:rPr>
        <w:t>y załącznik nr 8</w:t>
      </w:r>
      <w:r w:rsidR="00343BF2" w:rsidRPr="001C23C0">
        <w:rPr>
          <w:rFonts w:asciiTheme="minorHAnsi" w:hAnsiTheme="minorHAnsi" w:cs="Calibri"/>
          <w:sz w:val="24"/>
          <w:szCs w:val="24"/>
        </w:rPr>
        <w:t>.</w:t>
      </w:r>
    </w:p>
    <w:p w14:paraId="583CC783" w14:textId="77777777" w:rsidR="004E192C" w:rsidRPr="00036028" w:rsidRDefault="004E192C" w:rsidP="004E192C">
      <w:pPr>
        <w:pStyle w:val="Tekstpodstawowy"/>
        <w:ind w:left="644"/>
        <w:rPr>
          <w:rFonts w:asciiTheme="minorHAnsi" w:hAnsiTheme="minorHAnsi" w:cs="Calibri"/>
          <w:sz w:val="24"/>
          <w:szCs w:val="24"/>
        </w:rPr>
      </w:pPr>
    </w:p>
    <w:p w14:paraId="2EBEC216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WYMAGANIA STAWIANE OFERENTOM</w:t>
      </w:r>
    </w:p>
    <w:p w14:paraId="67288322" w14:textId="483A6CC8" w:rsidR="0072404D" w:rsidRPr="00036028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Do konkursu mogą przystąpić podmioty, o których mowa w art. 26 </w:t>
      </w:r>
      <w:r w:rsidRPr="00036028">
        <w:rPr>
          <w:rFonts w:asciiTheme="minorHAnsi" w:hAnsiTheme="min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036028">
        <w:rPr>
          <w:rFonts w:asciiTheme="minorHAnsi" w:hAnsiTheme="minorHAnsi" w:cs="Calibri"/>
          <w:b w:val="0"/>
          <w:bCs/>
          <w:sz w:val="24"/>
          <w:szCs w:val="24"/>
        </w:rPr>
        <w:t>(</w:t>
      </w:r>
      <w:r w:rsidR="00C3326B">
        <w:rPr>
          <w:rFonts w:asciiTheme="minorHAnsi" w:hAnsiTheme="minorHAnsi" w:cs="Calibri"/>
          <w:b w:val="0"/>
          <w:sz w:val="24"/>
          <w:szCs w:val="24"/>
        </w:rPr>
        <w:t>tj. Dz. U. 2024, poz. 779</w:t>
      </w:r>
      <w:r w:rsidRPr="00036028">
        <w:rPr>
          <w:rStyle w:val="h1"/>
          <w:rFonts w:asciiTheme="minorHAnsi" w:hAnsiTheme="minorHAnsi" w:cs="Calibri"/>
          <w:b w:val="0"/>
          <w:sz w:val="24"/>
          <w:szCs w:val="24"/>
        </w:rPr>
        <w:t>).</w:t>
      </w:r>
    </w:p>
    <w:p w14:paraId="183B9196" w14:textId="77777777" w:rsidR="0072404D" w:rsidRPr="004444FA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</w:t>
      </w:r>
      <w:r w:rsidRPr="004444FA">
        <w:rPr>
          <w:rFonts w:asciiTheme="minorHAnsi" w:hAnsiTheme="minorHAnsi" w:cs="Calibri"/>
          <w:b w:val="0"/>
          <w:sz w:val="24"/>
          <w:szCs w:val="24"/>
        </w:rPr>
        <w:t xml:space="preserve">objętemu konkursem. </w:t>
      </w:r>
    </w:p>
    <w:p w14:paraId="404CDFFD" w14:textId="6CEAC57A" w:rsidR="0072404D" w:rsidRPr="003839B1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3839B1">
        <w:rPr>
          <w:rFonts w:asciiTheme="minorHAnsi" w:hAnsiTheme="minorHAnsi" w:cs="Calibri"/>
          <w:b w:val="0"/>
          <w:sz w:val="24"/>
          <w:szCs w:val="24"/>
        </w:rPr>
        <w:t xml:space="preserve">Oferent </w:t>
      </w:r>
      <w:r w:rsidR="0072404D" w:rsidRPr="003839B1">
        <w:rPr>
          <w:rFonts w:asciiTheme="minorHAnsi" w:hAnsiTheme="minorHAnsi" w:cs="Calibri"/>
          <w:b w:val="0"/>
          <w:sz w:val="24"/>
          <w:szCs w:val="24"/>
        </w:rPr>
        <w:t>powinien zapewnić możliwość u</w:t>
      </w:r>
      <w:r w:rsidR="0034124F" w:rsidRPr="003839B1">
        <w:rPr>
          <w:rFonts w:asciiTheme="minorHAnsi" w:hAnsiTheme="minorHAnsi" w:cs="Calibri"/>
          <w:b w:val="0"/>
          <w:sz w:val="24"/>
          <w:szCs w:val="24"/>
        </w:rPr>
        <w:t xml:space="preserve">dzielania świadczeń zdrowotnych </w:t>
      </w:r>
      <w:r w:rsidR="0034124F" w:rsidRPr="003839B1">
        <w:rPr>
          <w:rFonts w:asciiTheme="minorHAnsi" w:hAnsiTheme="minorHAnsi" w:cs="Calibri"/>
          <w:b w:val="0"/>
          <w:sz w:val="24"/>
          <w:szCs w:val="24"/>
        </w:rPr>
        <w:br/>
        <w:t xml:space="preserve">w Uniwersyteckim Szpitalu Dziecięcym w Krakowie na </w:t>
      </w:r>
      <w:r w:rsidR="000E7EBC" w:rsidRPr="003839B1">
        <w:rPr>
          <w:rFonts w:asciiTheme="minorHAnsi" w:hAnsiTheme="minorHAnsi" w:cs="Calibri"/>
          <w:b w:val="0"/>
          <w:sz w:val="24"/>
          <w:szCs w:val="24"/>
        </w:rPr>
        <w:t>podstawie harmonog</w:t>
      </w:r>
      <w:r w:rsidRPr="003839B1">
        <w:rPr>
          <w:rFonts w:asciiTheme="minorHAnsi" w:hAnsiTheme="minorHAnsi" w:cs="Calibri"/>
          <w:b w:val="0"/>
          <w:sz w:val="24"/>
          <w:szCs w:val="24"/>
        </w:rPr>
        <w:t>ramu ustalonego wspólnie przez P</w:t>
      </w:r>
      <w:r w:rsidR="000E7EBC" w:rsidRPr="003839B1">
        <w:rPr>
          <w:rFonts w:asciiTheme="minorHAnsi" w:hAnsiTheme="minorHAnsi" w:cs="Calibri"/>
          <w:b w:val="0"/>
          <w:sz w:val="24"/>
          <w:szCs w:val="24"/>
        </w:rPr>
        <w:t>rzyjmującego zamówienie</w:t>
      </w:r>
      <w:r w:rsidR="00036028" w:rsidRPr="003839B1">
        <w:rPr>
          <w:rFonts w:asciiTheme="minorHAnsi" w:hAnsiTheme="minorHAnsi" w:cs="Calibri"/>
          <w:b w:val="0"/>
          <w:sz w:val="24"/>
          <w:szCs w:val="24"/>
        </w:rPr>
        <w:t xml:space="preserve"> oraz Kierownika </w:t>
      </w:r>
      <w:r w:rsidR="00B76374" w:rsidRPr="003839B1">
        <w:rPr>
          <w:rFonts w:asciiTheme="minorHAnsi" w:hAnsiTheme="minorHAnsi" w:cs="Calibri"/>
          <w:b w:val="0"/>
          <w:sz w:val="24"/>
          <w:szCs w:val="24"/>
        </w:rPr>
        <w:t xml:space="preserve">Pracowni Radiologii </w:t>
      </w:r>
      <w:r w:rsidR="000E7EBC" w:rsidRPr="003839B1">
        <w:rPr>
          <w:rFonts w:asciiTheme="minorHAnsi" w:hAnsiTheme="minorHAnsi" w:cs="Calibri"/>
          <w:b w:val="0"/>
          <w:sz w:val="24"/>
          <w:szCs w:val="24"/>
        </w:rPr>
        <w:t>lub osobę przez niego upoważnioną.</w:t>
      </w:r>
      <w:r w:rsidR="0072404D" w:rsidRPr="003839B1">
        <w:rPr>
          <w:rFonts w:asciiTheme="minorHAnsi" w:hAnsiTheme="minorHAns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036028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4444FA">
        <w:rPr>
          <w:rFonts w:asciiTheme="minorHAnsi" w:hAnsiTheme="minorHAnsi" w:cs="Calibri"/>
          <w:sz w:val="24"/>
          <w:szCs w:val="24"/>
        </w:rPr>
        <w:t>Oferent zobowiązany jest w całym okresie obowiązywania umowy spełniać wymagania</w:t>
      </w:r>
      <w:r w:rsidRPr="00036028">
        <w:rPr>
          <w:rFonts w:asciiTheme="minorHAnsi" w:hAnsiTheme="minorHAnsi" w:cs="Calibri"/>
          <w:sz w:val="24"/>
          <w:szCs w:val="24"/>
        </w:rPr>
        <w:t xml:space="preserve"> określone w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7" w:history="1">
        <w:r w:rsidRPr="00036028">
          <w:rPr>
            <w:rFonts w:asciiTheme="minorHAnsi" w:hAnsiTheme="minorHAnsi" w:cs="Calibri"/>
            <w:sz w:val="24"/>
            <w:szCs w:val="24"/>
          </w:rPr>
          <w:t>Dz.U. 2023 poz. 1427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 w tym z uwzględnieniem wszelkich zmian jakie zostaną wprowadzone w ww. aktach prawnych. </w:t>
      </w:r>
    </w:p>
    <w:p w14:paraId="72727612" w14:textId="6E76DB31" w:rsidR="00F42B5C" w:rsidRPr="001E40B2" w:rsidRDefault="0072404D" w:rsidP="00F42B5C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1E40B2">
        <w:rPr>
          <w:rFonts w:asciiTheme="minorHAnsi" w:hAnsiTheme="minorHAnsi" w:cs="Calibri"/>
          <w:b/>
          <w:sz w:val="24"/>
          <w:szCs w:val="24"/>
        </w:rPr>
        <w:t xml:space="preserve">Dla realizacji </w:t>
      </w:r>
      <w:r w:rsidR="003F5BD6" w:rsidRPr="001E40B2">
        <w:rPr>
          <w:rFonts w:asciiTheme="minorHAnsi" w:hAnsiTheme="minorHAnsi" w:cs="Calibri"/>
          <w:b/>
          <w:sz w:val="24"/>
          <w:szCs w:val="24"/>
          <w:u w:val="single"/>
        </w:rPr>
        <w:t xml:space="preserve">świadczeń zdrowotnych </w:t>
      </w:r>
      <w:r w:rsidR="003D2045" w:rsidRPr="001E40B2">
        <w:rPr>
          <w:rFonts w:asciiTheme="minorHAnsi" w:hAnsiTheme="minorHAnsi" w:cs="Calibri"/>
          <w:b/>
          <w:sz w:val="24"/>
          <w:szCs w:val="24"/>
        </w:rPr>
        <w:t>O</w:t>
      </w:r>
      <w:r w:rsidR="00D06077" w:rsidRPr="001E40B2">
        <w:rPr>
          <w:rFonts w:asciiTheme="minorHAnsi" w:hAnsiTheme="minorHAnsi" w:cs="Calibri"/>
          <w:b/>
          <w:sz w:val="24"/>
          <w:szCs w:val="24"/>
        </w:rPr>
        <w:t>ferent zapewnia</w:t>
      </w:r>
      <w:r w:rsidR="003D2045" w:rsidRPr="001E40B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7C7E75" w:rsidRPr="001E40B2">
        <w:rPr>
          <w:rFonts w:asciiTheme="minorHAnsi" w:hAnsiTheme="minorHAnsi" w:cs="Calibri"/>
          <w:b/>
          <w:sz w:val="24"/>
          <w:szCs w:val="24"/>
        </w:rPr>
        <w:t xml:space="preserve">sam lub </w:t>
      </w:r>
      <w:r w:rsidR="003D2045" w:rsidRPr="001E40B2">
        <w:rPr>
          <w:rFonts w:asciiTheme="minorHAnsi" w:hAnsiTheme="minorHAnsi" w:cs="Calibri"/>
          <w:b/>
          <w:sz w:val="24"/>
          <w:szCs w:val="24"/>
        </w:rPr>
        <w:t>w zespole</w:t>
      </w:r>
      <w:r w:rsidR="00EC1811" w:rsidRPr="001E40B2">
        <w:rPr>
          <w:rFonts w:asciiTheme="minorHAnsi" w:hAnsiTheme="minorHAnsi" w:cs="Calibri"/>
          <w:b/>
          <w:sz w:val="24"/>
          <w:szCs w:val="24"/>
          <w:lang w:eastAsia="pl-PL"/>
        </w:rPr>
        <w:t xml:space="preserve"> </w:t>
      </w:r>
      <w:r w:rsidR="00B91420" w:rsidRPr="001E40B2">
        <w:rPr>
          <w:rFonts w:asciiTheme="minorHAnsi" w:hAnsiTheme="minorHAnsi" w:cs="Calibri"/>
          <w:b/>
          <w:sz w:val="24"/>
          <w:szCs w:val="24"/>
          <w:lang w:eastAsia="pl-PL"/>
        </w:rPr>
        <w:t>osobę która posiada:</w:t>
      </w:r>
    </w:p>
    <w:p w14:paraId="7C7740F8" w14:textId="04B3F502" w:rsidR="009906C9" w:rsidRPr="00C3326B" w:rsidRDefault="003839B1" w:rsidP="003839B1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C3326B">
        <w:rPr>
          <w:rFonts w:asciiTheme="minorHAnsi" w:hAnsiTheme="minorHAnsi" w:cs="Calibri"/>
          <w:sz w:val="24"/>
          <w:szCs w:val="24"/>
          <w:lang w:eastAsia="pl-PL"/>
        </w:rPr>
        <w:t xml:space="preserve">wykształcenie </w:t>
      </w:r>
      <w:r w:rsidR="00C3326B" w:rsidRPr="00C3326B">
        <w:rPr>
          <w:rFonts w:asciiTheme="minorHAnsi" w:hAnsiTheme="minorHAnsi" w:cs="Calibri"/>
          <w:sz w:val="24"/>
          <w:szCs w:val="24"/>
          <w:lang w:eastAsia="pl-PL"/>
        </w:rPr>
        <w:t xml:space="preserve">i doświadczenie </w:t>
      </w:r>
      <w:r w:rsidR="00CF397D">
        <w:rPr>
          <w:rFonts w:asciiTheme="minorHAnsi" w:hAnsiTheme="minorHAnsi" w:cs="Calibri"/>
          <w:sz w:val="24"/>
          <w:szCs w:val="24"/>
          <w:lang w:eastAsia="pl-PL"/>
        </w:rPr>
        <w:t xml:space="preserve">zawodowe określone w pkt. 104 </w:t>
      </w:r>
      <w:r w:rsidR="00C3326B" w:rsidRPr="00C3326B">
        <w:rPr>
          <w:rFonts w:asciiTheme="minorHAnsi" w:hAnsiTheme="minorHAnsi" w:cs="Calibri"/>
          <w:sz w:val="24"/>
          <w:szCs w:val="24"/>
          <w:lang w:eastAsia="pl-PL"/>
        </w:rPr>
        <w:t>załącznika</w:t>
      </w:r>
      <w:r w:rsidRPr="00C3326B">
        <w:rPr>
          <w:rFonts w:asciiTheme="minorHAnsi" w:hAnsiTheme="minorHAnsi" w:cs="Calibri"/>
          <w:sz w:val="24"/>
          <w:szCs w:val="24"/>
          <w:lang w:eastAsia="pl-PL"/>
        </w:rPr>
        <w:t xml:space="preserve"> do rozporzą</w:t>
      </w:r>
      <w:r w:rsidR="00C3326B" w:rsidRPr="00C3326B">
        <w:rPr>
          <w:rFonts w:asciiTheme="minorHAnsi" w:hAnsiTheme="minorHAnsi" w:cs="Calibri"/>
          <w:sz w:val="24"/>
          <w:szCs w:val="24"/>
          <w:lang w:eastAsia="pl-PL"/>
        </w:rPr>
        <w:t xml:space="preserve">dzenia Ministra Zdrowia z dnia </w:t>
      </w:r>
      <w:r w:rsidRPr="00C3326B">
        <w:rPr>
          <w:rFonts w:asciiTheme="minorHAnsi" w:hAnsiTheme="minorHAnsi" w:cs="Calibri"/>
          <w:sz w:val="24"/>
          <w:szCs w:val="24"/>
          <w:lang w:eastAsia="pl-PL"/>
        </w:rPr>
        <w:t>10 li</w:t>
      </w:r>
      <w:r w:rsidR="00C3326B" w:rsidRPr="00C3326B">
        <w:rPr>
          <w:rFonts w:asciiTheme="minorHAnsi" w:hAnsiTheme="minorHAnsi" w:cs="Calibri"/>
          <w:sz w:val="24"/>
          <w:szCs w:val="24"/>
          <w:lang w:eastAsia="pl-PL"/>
        </w:rPr>
        <w:t>pca 2023r (Dz.U.2023.1515)</w:t>
      </w:r>
      <w:r w:rsidRPr="00C3326B">
        <w:rPr>
          <w:rFonts w:asciiTheme="minorHAnsi" w:hAnsiTheme="minorHAnsi" w:cs="Calibri"/>
          <w:sz w:val="24"/>
          <w:szCs w:val="24"/>
          <w:lang w:eastAsia="pl-PL"/>
        </w:rPr>
        <w:t>,</w:t>
      </w:r>
    </w:p>
    <w:p w14:paraId="368FA74D" w14:textId="3EB3BFCC" w:rsidR="004178A4" w:rsidRPr="00C3326B" w:rsidRDefault="004178A4" w:rsidP="00F42B5C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C3326B">
        <w:rPr>
          <w:rFonts w:asciiTheme="minorHAnsi" w:hAnsiTheme="minorHAnsi" w:cs="Calibri"/>
          <w:sz w:val="24"/>
          <w:szCs w:val="24"/>
          <w:lang w:eastAsia="pl-PL"/>
        </w:rPr>
        <w:t>certyfikat w dziedzinie ochrony radiologicznej pacjenta.</w:t>
      </w:r>
    </w:p>
    <w:p w14:paraId="624538E3" w14:textId="755B13CB" w:rsidR="003D2045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zobowiązany jest do zapewnienia systematycznego prowadzenia aktualnej dokumentacji medycznej pacjentów związanej z udzielanymi świadczeniami </w:t>
      </w:r>
      <w:r w:rsidRPr="00036028">
        <w:rPr>
          <w:rFonts w:asciiTheme="minorHAnsi" w:hAnsiTheme="minorHAnsi" w:cs="Calibri"/>
          <w:sz w:val="24"/>
          <w:szCs w:val="24"/>
        </w:rPr>
        <w:lastRenderedPageBreak/>
        <w:t>zdrowotnymi zgodnie z obowiązującymi przepisami oraz regulaminami</w:t>
      </w:r>
      <w:r w:rsidRPr="0003602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C4409" w:rsidRPr="00036028">
        <w:rPr>
          <w:rFonts w:asciiTheme="minorHAnsi" w:hAnsiTheme="minorHAnsi" w:cs="Calibri"/>
          <w:sz w:val="24"/>
          <w:szCs w:val="24"/>
        </w:rPr>
        <w:t xml:space="preserve">wewnętrznymi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dotyczącym </w:t>
      </w:r>
      <w:r w:rsidRPr="00036028">
        <w:rPr>
          <w:rFonts w:asciiTheme="minorHAnsi" w:hAnsiTheme="minorHAnsi" w:cs="Calibri"/>
          <w:sz w:val="24"/>
          <w:szCs w:val="24"/>
        </w:rPr>
        <w:t>prowadzenia dokum</w:t>
      </w:r>
      <w:r w:rsidR="00E8111E">
        <w:rPr>
          <w:rFonts w:asciiTheme="minorHAnsi" w:hAnsiTheme="minorHAnsi" w:cs="Calibri"/>
          <w:sz w:val="24"/>
          <w:szCs w:val="24"/>
        </w:rPr>
        <w:t xml:space="preserve">entacji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obowiązującymi </w:t>
      </w:r>
      <w:r w:rsidRPr="00036028">
        <w:rPr>
          <w:rFonts w:asciiTheme="minorHAnsi" w:hAnsiTheme="minorHAnsi" w:cs="Calibri"/>
          <w:sz w:val="24"/>
          <w:szCs w:val="24"/>
        </w:rPr>
        <w:t>u Udzielającego Zamówienie.</w:t>
      </w:r>
    </w:p>
    <w:p w14:paraId="14A44F55" w14:textId="77777777" w:rsidR="00492C57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zobowiązany jest do poddania się kontroli Udzielającego zamówienie </w:t>
      </w:r>
      <w:r w:rsidR="00A5062A" w:rsidRPr="00036028">
        <w:rPr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7E8434CF" w14:textId="77777777" w:rsidR="004E192C" w:rsidRPr="00036028" w:rsidRDefault="004E192C" w:rsidP="004E192C">
      <w:pPr>
        <w:pStyle w:val="Styl"/>
        <w:ind w:left="786" w:right="20"/>
        <w:jc w:val="both"/>
        <w:rPr>
          <w:rFonts w:asciiTheme="minorHAnsi" w:hAnsiTheme="minorHAnsi" w:cs="Calibri"/>
          <w:b/>
        </w:rPr>
      </w:pPr>
    </w:p>
    <w:p w14:paraId="30EAED99" w14:textId="77777777" w:rsidR="0072404D" w:rsidRPr="00036028" w:rsidRDefault="0072404D" w:rsidP="0072404D">
      <w:pPr>
        <w:pStyle w:val="Styl"/>
        <w:ind w:left="426" w:right="20" w:hanging="568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III.    CZAS TRWANIA UMOWY </w:t>
      </w:r>
    </w:p>
    <w:p w14:paraId="3FA9DEEC" w14:textId="4989BE3B" w:rsidR="0072404D" w:rsidRPr="00036028" w:rsidRDefault="0072404D" w:rsidP="0072404D">
      <w:pPr>
        <w:pStyle w:val="Styl"/>
        <w:ind w:left="426" w:right="2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Umowa z Wykonawcą wyłonionym w niniejszym postępowaniu konkursowym zostanie zawarta na okres </w:t>
      </w:r>
      <w:r w:rsidR="009F0D57">
        <w:rPr>
          <w:rFonts w:asciiTheme="minorHAnsi" w:hAnsiTheme="minorHAnsi"/>
          <w:b/>
        </w:rPr>
        <w:t xml:space="preserve">od </w:t>
      </w:r>
      <w:r w:rsidR="007D0DC5">
        <w:rPr>
          <w:rFonts w:asciiTheme="minorHAnsi" w:hAnsiTheme="minorHAnsi"/>
          <w:b/>
        </w:rPr>
        <w:t xml:space="preserve">września </w:t>
      </w:r>
      <w:r w:rsidR="00030707" w:rsidRPr="00036028">
        <w:rPr>
          <w:rFonts w:asciiTheme="minorHAnsi" w:hAnsiTheme="minorHAnsi"/>
          <w:b/>
        </w:rPr>
        <w:t>2024</w:t>
      </w:r>
      <w:r w:rsidR="00852695">
        <w:rPr>
          <w:rFonts w:asciiTheme="minorHAnsi" w:hAnsiTheme="minorHAnsi"/>
          <w:b/>
        </w:rPr>
        <w:t>r. na okres dwóch lat</w:t>
      </w:r>
    </w:p>
    <w:p w14:paraId="72D9E37D" w14:textId="77777777" w:rsidR="004E192C" w:rsidRPr="00036028" w:rsidRDefault="004E192C" w:rsidP="0072404D">
      <w:pPr>
        <w:pStyle w:val="Styl"/>
        <w:ind w:left="426" w:right="20"/>
        <w:jc w:val="both"/>
        <w:rPr>
          <w:rFonts w:asciiTheme="minorHAnsi" w:hAnsiTheme="minorHAnsi"/>
        </w:rPr>
      </w:pPr>
    </w:p>
    <w:p w14:paraId="2BF937DC" w14:textId="77777777" w:rsidR="0072404D" w:rsidRPr="00036028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WYMOGI FORMALNE W ZAKRESIE PRZYGOTOWANIA OFERTY</w:t>
      </w:r>
    </w:p>
    <w:p w14:paraId="12E0B9BB" w14:textId="77777777" w:rsidR="00B25C64" w:rsidRPr="00036028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Warunkiem udziału w konkursie jest złożenie w terminie i miejscu i kreślonym </w:t>
      </w:r>
      <w:r w:rsidR="00036B9A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w ogłoszeniu komplet ofert. </w:t>
      </w:r>
    </w:p>
    <w:p w14:paraId="5242075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Oferent ma prawo złożyć tylko jedną ofertę. Złożenie większej liczby ofert spowoduje odrzucenie każdej z nich.</w:t>
      </w:r>
    </w:p>
    <w:p w14:paraId="4A2138C0" w14:textId="02BBE99E" w:rsidR="00E07E26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Oferta powinna być sporządzona w języku polskim, </w:t>
      </w:r>
      <w:r w:rsidRPr="00036028">
        <w:rPr>
          <w:rFonts w:asciiTheme="minorHAnsi" w:hAnsiTheme="minorHAnsi"/>
          <w:b/>
          <w:u w:val="single"/>
        </w:rPr>
        <w:t xml:space="preserve">na formularzach załączonych </w:t>
      </w:r>
      <w:r w:rsidRPr="00036028">
        <w:rPr>
          <w:rFonts w:asciiTheme="minorHAnsi" w:hAnsiTheme="minorHAnsi"/>
        </w:rPr>
        <w:t xml:space="preserve"> </w:t>
      </w:r>
      <w:r w:rsidR="000C4409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  <w:b/>
          <w:u w:val="single"/>
        </w:rPr>
        <w:t>(bez modyfikowania formularzy)</w:t>
      </w:r>
      <w:r w:rsidRPr="00036028">
        <w:rPr>
          <w:rFonts w:asciiTheme="minorHAnsi" w:hAnsiTheme="minorHAnsi"/>
        </w:rPr>
        <w:t xml:space="preserve"> oraz podpisana przez osobę(y) uprawnioną(e) do reprezentowania Oferenta </w:t>
      </w:r>
      <w:r w:rsidR="00E07E26" w:rsidRPr="00036028">
        <w:rPr>
          <w:rFonts w:asciiTheme="minorHAnsi" w:hAnsiTheme="minorHAnsi"/>
        </w:rPr>
        <w:t>.</w:t>
      </w:r>
    </w:p>
    <w:p w14:paraId="778AFFE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Wszelkie poprawki lub zmiany w składanym tekście oferty muszą być parafowane przez osobę podpisującą ofertę.</w:t>
      </w:r>
    </w:p>
    <w:p w14:paraId="2A883F2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Kompletna oferta musi zawierać wszystkie niżej wymienione załączniki:</w:t>
      </w:r>
    </w:p>
    <w:p w14:paraId="47EC575F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formularz ofertowy, według </w:t>
      </w:r>
      <w:r w:rsidRPr="00036028">
        <w:rPr>
          <w:rFonts w:asciiTheme="minorHAnsi" w:hAnsiTheme="minorHAnsi"/>
          <w:b/>
        </w:rPr>
        <w:t>załącznika nr</w:t>
      </w:r>
      <w:r w:rsidR="00C909D7" w:rsidRPr="00036028">
        <w:rPr>
          <w:rFonts w:asciiTheme="minorHAnsi" w:hAnsiTheme="minorHAnsi"/>
          <w:b/>
        </w:rPr>
        <w:t xml:space="preserve"> 1</w:t>
      </w:r>
    </w:p>
    <w:p w14:paraId="50E0AFED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ofertę cenową,  według </w:t>
      </w:r>
      <w:r w:rsidRPr="00036028">
        <w:rPr>
          <w:rFonts w:asciiTheme="minorHAnsi" w:hAnsiTheme="minorHAnsi"/>
          <w:b/>
        </w:rPr>
        <w:t xml:space="preserve"> załącznika nr </w:t>
      </w:r>
      <w:r w:rsidR="00C909D7" w:rsidRPr="00036028">
        <w:rPr>
          <w:rFonts w:asciiTheme="minorHAnsi" w:hAnsiTheme="minorHAnsi"/>
          <w:b/>
        </w:rPr>
        <w:t>2</w:t>
      </w:r>
    </w:p>
    <w:p w14:paraId="56C9FDD3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oświadczenie, według</w:t>
      </w:r>
      <w:r w:rsidRPr="00036028">
        <w:rPr>
          <w:rFonts w:asciiTheme="minorHAnsi" w:hAnsiTheme="minorHAnsi"/>
          <w:bCs/>
        </w:rPr>
        <w:t xml:space="preserve"> </w:t>
      </w:r>
      <w:r w:rsidRPr="00036028">
        <w:rPr>
          <w:rFonts w:asciiTheme="minorHAnsi" w:hAnsiTheme="minorHAnsi"/>
          <w:b/>
        </w:rPr>
        <w:t xml:space="preserve">załącznika nr </w:t>
      </w:r>
      <w:r w:rsidR="00395419" w:rsidRPr="00036028">
        <w:rPr>
          <w:rFonts w:asciiTheme="minorHAnsi" w:hAnsiTheme="minorHAnsi"/>
          <w:b/>
        </w:rPr>
        <w:t>3</w:t>
      </w:r>
    </w:p>
    <w:p w14:paraId="1E1B629E" w14:textId="77777777" w:rsidR="0072404D" w:rsidRPr="004444FA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oświadczenie </w:t>
      </w:r>
      <w:r w:rsidR="0072404D" w:rsidRPr="00036028">
        <w:rPr>
          <w:rFonts w:asciiTheme="minorHAnsi" w:hAnsiTheme="minorHAnsi"/>
        </w:rPr>
        <w:t>o spełnianiu wymogów określonych w warunkach konkursu dla świadczeń objętych postępowaniem, według</w:t>
      </w:r>
      <w:r w:rsidR="0072404D" w:rsidRPr="00036028">
        <w:rPr>
          <w:rFonts w:asciiTheme="minorHAnsi" w:hAnsiTheme="minorHAnsi"/>
          <w:b/>
        </w:rPr>
        <w:t xml:space="preserve">  załącznika nr  </w:t>
      </w:r>
      <w:r w:rsidR="00707D1C" w:rsidRPr="00036028">
        <w:rPr>
          <w:rFonts w:asciiTheme="minorHAnsi" w:hAnsiTheme="minorHAnsi"/>
          <w:b/>
        </w:rPr>
        <w:t>4</w:t>
      </w:r>
    </w:p>
    <w:p w14:paraId="0ABCC346" w14:textId="5D3B2A08" w:rsidR="004444FA" w:rsidRPr="004444FA" w:rsidRDefault="004444FA" w:rsidP="004444FA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4444FA">
        <w:rPr>
          <w:rFonts w:asciiTheme="minorHAnsi" w:hAnsiTheme="minorHAnsi"/>
        </w:rPr>
        <w:t>uwierzytelnioną kopię polisy potwierdzającej zawarcie umowy ubezpieczenia z tytułu odpowiedzialności cywilnej</w:t>
      </w:r>
      <w:r w:rsidRPr="004444FA">
        <w:rPr>
          <w:rFonts w:asciiTheme="minorHAnsi" w:hAnsiTheme="minorHAnsi"/>
          <w:bCs/>
        </w:rPr>
        <w:t xml:space="preserve"> </w:t>
      </w:r>
      <w:r w:rsidRPr="004444FA">
        <w:rPr>
          <w:rFonts w:asciiTheme="minorHAnsi" w:hAnsiTheme="minorHAnsi"/>
        </w:rPr>
        <w:t xml:space="preserve">Oferenta </w:t>
      </w:r>
      <w:r w:rsidRPr="004444FA">
        <w:rPr>
          <w:rFonts w:asciiTheme="minorHAnsi" w:hAnsiTheme="minorHAnsi"/>
          <w:b/>
          <w:u w:val="single"/>
        </w:rPr>
        <w:t>lub</w:t>
      </w:r>
      <w:r w:rsidRPr="004444FA">
        <w:rPr>
          <w:rFonts w:asciiTheme="minorHAnsi" w:hAnsiTheme="minorHAnsi"/>
          <w:b/>
        </w:rPr>
        <w:t xml:space="preserve"> </w:t>
      </w:r>
      <w:r w:rsidRPr="004444FA">
        <w:rPr>
          <w:rFonts w:asciiTheme="minorHAnsi" w:hAnsiTheme="minorHAnsi"/>
        </w:rPr>
        <w:t xml:space="preserve">oświadczenie Oferenta, że najpóźniej w dniu podpisania umowy przedstawi Zamawiającemu kopię przedmiotowego dokumentu oraz oświadczenie o odbyciu szkolenia BHP </w:t>
      </w:r>
      <w:r>
        <w:rPr>
          <w:rFonts w:asciiTheme="minorHAnsi" w:hAnsiTheme="minorHAnsi"/>
        </w:rPr>
        <w:br/>
      </w:r>
      <w:r w:rsidRPr="004444FA">
        <w:rPr>
          <w:rFonts w:asciiTheme="minorHAnsi" w:hAnsiTheme="minorHAnsi"/>
        </w:rPr>
        <w:t xml:space="preserve">i wykonaniu badań u lekarza medycyny pracy według </w:t>
      </w:r>
      <w:r w:rsidRPr="004444FA">
        <w:rPr>
          <w:rFonts w:asciiTheme="minorHAnsi" w:hAnsiTheme="minorHAnsi"/>
          <w:b/>
        </w:rPr>
        <w:t>załącznika nr 5</w:t>
      </w:r>
    </w:p>
    <w:p w14:paraId="069C0ECD" w14:textId="77777777" w:rsidR="004444FA" w:rsidRDefault="004444FA" w:rsidP="004444FA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4444FA">
        <w:rPr>
          <w:rFonts w:asciiTheme="minorHAnsi" w:hAnsiTheme="minorHAnsi"/>
        </w:rPr>
        <w:t>aktualny wypis z Krajowego Rejestru Sądowego, w przypadku gdy KRS jest wymagane dla Oferenta,</w:t>
      </w:r>
    </w:p>
    <w:p w14:paraId="23914021" w14:textId="084936DE" w:rsidR="004126C7" w:rsidRPr="004444FA" w:rsidRDefault="004444FA" w:rsidP="004444FA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4444FA">
        <w:rPr>
          <w:rFonts w:asciiTheme="minorHAnsi" w:hAnsiTheme="minorHAnsi"/>
        </w:rPr>
        <w:t>informację z Krajowego Rejestru Karnego w związku z art. 21, Ustawy z dnia 13 maja 2016 r o przeciwdziałaniu zagrożeniom przestępczością na tle seksualnym i ochronie małoletnich (</w:t>
      </w:r>
      <w:r w:rsidR="009F0D57">
        <w:rPr>
          <w:rFonts w:asciiTheme="minorHAnsi" w:hAnsiTheme="minorHAnsi"/>
        </w:rPr>
        <w:t>tj.Dz.U.2024.560</w:t>
      </w:r>
      <w:r w:rsidRPr="004444FA">
        <w:rPr>
          <w:rFonts w:asciiTheme="minorHAnsi" w:hAnsiTheme="minorHAnsi"/>
        </w:rPr>
        <w:t>)</w:t>
      </w:r>
    </w:p>
    <w:p w14:paraId="4533461A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zaświadczenie o wpisie Oferenta do rejestru podmiotów wykonujących działalność leczniczą (</w:t>
      </w:r>
      <w:r w:rsidRPr="00036028">
        <w:rPr>
          <w:rFonts w:asciiTheme="minorHAnsi" w:hAnsiTheme="minorHAnsi"/>
          <w:sz w:val="24"/>
          <w:szCs w:val="24"/>
          <w:u w:val="single"/>
        </w:rPr>
        <w:t>Zamawiający nie wymaga załączania wydruku pełnej księgi rejestrowej</w:t>
      </w:r>
      <w:r w:rsidRPr="00036028">
        <w:rPr>
          <w:rFonts w:asciiTheme="minorHAnsi" w:hAnsiTheme="minorHAnsi"/>
          <w:sz w:val="24"/>
          <w:szCs w:val="24"/>
        </w:rPr>
        <w:t>)</w:t>
      </w:r>
      <w:r w:rsidRPr="00036028">
        <w:rPr>
          <w:rFonts w:asciiTheme="minorHAnsi" w:hAnsiTheme="minorHAnsi"/>
          <w:b/>
          <w:sz w:val="24"/>
          <w:szCs w:val="24"/>
        </w:rPr>
        <w:t>,</w:t>
      </w:r>
    </w:p>
    <w:p w14:paraId="5B153719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 xml:space="preserve">wykaz personelu wykonującego świadczenia wg </w:t>
      </w:r>
      <w:r w:rsidRPr="00036028">
        <w:rPr>
          <w:rFonts w:asciiTheme="minorHAnsi" w:hAnsiTheme="minorHAnsi"/>
          <w:b/>
          <w:bCs/>
          <w:sz w:val="24"/>
          <w:szCs w:val="24"/>
        </w:rPr>
        <w:t xml:space="preserve">załącznika nr </w:t>
      </w:r>
      <w:r w:rsidR="00707D1C" w:rsidRPr="00036028">
        <w:rPr>
          <w:rFonts w:asciiTheme="minorHAnsi" w:hAnsiTheme="minorHAnsi"/>
          <w:b/>
          <w:bCs/>
          <w:sz w:val="24"/>
          <w:szCs w:val="24"/>
        </w:rPr>
        <w:t>6</w:t>
      </w:r>
    </w:p>
    <w:p w14:paraId="57EFAA40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>pełnomocnictwo dla osoby podpisującej ofertę (</w:t>
      </w:r>
      <w:r w:rsidRPr="00036028">
        <w:rPr>
          <w:rFonts w:asciiTheme="minorHAnsi" w:hAnsiTheme="minorHAnsi"/>
          <w:bCs/>
          <w:sz w:val="24"/>
          <w:szCs w:val="24"/>
          <w:u w:val="single"/>
        </w:rPr>
        <w:t>jeśli ofertę podpisuje pełnomocnik</w:t>
      </w:r>
      <w:r w:rsidRPr="00036028">
        <w:rPr>
          <w:rFonts w:asciiTheme="minorHAnsi" w:hAnsiTheme="minorHAnsi"/>
          <w:bCs/>
          <w:sz w:val="24"/>
          <w:szCs w:val="24"/>
        </w:rPr>
        <w:t>).</w:t>
      </w:r>
    </w:p>
    <w:p w14:paraId="20632FDF" w14:textId="77777777" w:rsidR="0072404D" w:rsidRPr="00036028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Oferenci ponoszą wszystkie koszty związane z przygotowaniem oraz złożeniem oferty.</w:t>
      </w:r>
    </w:p>
    <w:p w14:paraId="0BC4DBA3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wprowadzić zmiany lub wycofać złożoną ofertę. Zmiana oferty następuje </w:t>
      </w:r>
      <w:r w:rsidRPr="00036028">
        <w:rPr>
          <w:rFonts w:asciiTheme="minorHAnsi" w:hAnsiTheme="minorHAnsi"/>
        </w:rPr>
        <w:lastRenderedPageBreak/>
        <w:t xml:space="preserve">poprzez złożenie nowej oferty zawierającej zmiany i uzupełnionej o adnotację </w:t>
      </w:r>
      <w:r w:rsidR="0003070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o wycofaniu oferty złożonej wcześniej. Wycofanie oferty następuje poprzez pisemne powiadomienie Zamawiającego o tym fakcie. </w:t>
      </w:r>
      <w:r w:rsidRPr="00036028">
        <w:rPr>
          <w:rFonts w:asciiTheme="minorHAnsi" w:hAnsiTheme="minorHAnsi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743B189B" w14:textId="77777777" w:rsidR="0072404D" w:rsidRPr="00036028" w:rsidRDefault="0072404D" w:rsidP="0072404D">
      <w:pPr>
        <w:pStyle w:val="Styl"/>
        <w:ind w:left="1004"/>
        <w:jc w:val="both"/>
        <w:rPr>
          <w:rFonts w:asciiTheme="minorHAnsi" w:hAnsiTheme="minorHAnsi"/>
        </w:rPr>
      </w:pPr>
    </w:p>
    <w:p w14:paraId="1A2BE853" w14:textId="77777777" w:rsidR="0072404D" w:rsidRPr="00036028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POZOSTAŁE WARUNKI </w:t>
      </w:r>
    </w:p>
    <w:p w14:paraId="217C6EED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Oferty będą oceniane wg poniższych kryteriów: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394"/>
        <w:gridCol w:w="2835"/>
      </w:tblGrid>
      <w:tr w:rsidR="0072404D" w:rsidRPr="00795156" w14:paraId="369754F1" w14:textId="77777777" w:rsidTr="002C6825">
        <w:trPr>
          <w:trHeight w:val="388"/>
        </w:trPr>
        <w:tc>
          <w:tcPr>
            <w:tcW w:w="562" w:type="dxa"/>
            <w:shd w:val="clear" w:color="auto" w:fill="auto"/>
            <w:vAlign w:val="center"/>
          </w:tcPr>
          <w:p w14:paraId="3DB84B78" w14:textId="6DCCF6D4" w:rsidR="0072404D" w:rsidRPr="00795156" w:rsidRDefault="002C6825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341E79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81E6AC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AF861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Ilość punktów jakie można otrzymać za kryterium</w:t>
            </w:r>
          </w:p>
        </w:tc>
      </w:tr>
      <w:tr w:rsidR="0072404D" w:rsidRPr="00795156" w14:paraId="3EAC6C41" w14:textId="77777777" w:rsidTr="002C6825">
        <w:trPr>
          <w:trHeight w:val="795"/>
        </w:trPr>
        <w:tc>
          <w:tcPr>
            <w:tcW w:w="562" w:type="dxa"/>
            <w:shd w:val="clear" w:color="auto" w:fill="auto"/>
            <w:vAlign w:val="center"/>
          </w:tcPr>
          <w:p w14:paraId="66A261C3" w14:textId="77777777" w:rsidR="0072404D" w:rsidRPr="00795156" w:rsidRDefault="0072404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D693A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JAKOŚĆ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9355EA" w14:textId="017F1069" w:rsidR="00795156" w:rsidRDefault="00A809B3" w:rsidP="005013A1">
            <w:pPr>
              <w:pStyle w:val="Styl"/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 w:rsidRPr="00795156">
              <w:rPr>
                <w:rFonts w:asciiTheme="minorHAnsi" w:hAnsiTheme="minorHAnsi" w:cs="Calibri"/>
                <w:sz w:val="20"/>
                <w:szCs w:val="20"/>
              </w:rPr>
              <w:t>Św</w:t>
            </w:r>
            <w:r w:rsidR="00674769" w:rsidRPr="00795156">
              <w:rPr>
                <w:rFonts w:asciiTheme="minorHAnsi" w:hAnsiTheme="minorHAnsi" w:cs="Calibri"/>
                <w:sz w:val="20"/>
                <w:szCs w:val="20"/>
              </w:rPr>
              <w:t xml:space="preserve">iadczenia udzielane </w:t>
            </w:r>
            <w:r w:rsidRPr="00795156">
              <w:rPr>
                <w:rFonts w:asciiTheme="minorHAnsi" w:hAnsiTheme="minorHAnsi" w:cs="Calibri"/>
                <w:sz w:val="20"/>
                <w:szCs w:val="20"/>
              </w:rPr>
              <w:t>przez</w:t>
            </w:r>
            <w:r w:rsidR="00B530C0">
              <w:rPr>
                <w:rFonts w:asciiTheme="minorHAnsi" w:hAnsiTheme="minorHAnsi" w:cs="Calibri"/>
                <w:sz w:val="20"/>
                <w:szCs w:val="20"/>
              </w:rPr>
              <w:t xml:space="preserve"> Zamawiającego</w:t>
            </w:r>
            <w:r w:rsidR="0079515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92B84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posiadającego</w:t>
            </w:r>
            <w:r w:rsidR="00674769" w:rsidRPr="00795156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07F320A2" w14:textId="0020363C" w:rsidR="007D0DC5" w:rsidRDefault="002C6825" w:rsidP="002C6825">
            <w:pPr>
              <w:pStyle w:val="Styl"/>
              <w:numPr>
                <w:ilvl w:val="0"/>
                <w:numId w:val="31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="002C76B0">
              <w:rPr>
                <w:rFonts w:asciiTheme="minorHAnsi" w:hAnsiTheme="minorHAnsi" w:cs="Calibri"/>
                <w:sz w:val="20"/>
                <w:szCs w:val="20"/>
              </w:rPr>
              <w:t xml:space="preserve">yplom ukończenia </w:t>
            </w:r>
            <w:r>
              <w:rPr>
                <w:rFonts w:asciiTheme="minorHAnsi" w:hAnsiTheme="minorHAnsi" w:cs="Calibri"/>
                <w:sz w:val="20"/>
                <w:szCs w:val="20"/>
              </w:rPr>
              <w:t>właściwych studiów wyższych</w:t>
            </w:r>
            <w:r w:rsidR="002E116C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099CF188" w14:textId="1B81880C" w:rsidR="002E116C" w:rsidRPr="00C05A1B" w:rsidRDefault="002E116C" w:rsidP="002E116C">
            <w:pPr>
              <w:pStyle w:val="Styl"/>
              <w:ind w:right="20"/>
              <w:rPr>
                <w:rFonts w:asciiTheme="minorHAnsi" w:hAnsiTheme="minorHAnsi" w:cs="Calibri"/>
                <w:sz w:val="16"/>
                <w:szCs w:val="16"/>
              </w:rPr>
            </w:pPr>
            <w:r w:rsidRPr="00C05A1B"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3389F48" w14:textId="1DA75556" w:rsidR="00726139" w:rsidRPr="007D0DC5" w:rsidRDefault="00726139" w:rsidP="007D0DC5">
            <w:pPr>
              <w:pStyle w:val="Styl"/>
              <w:numPr>
                <w:ilvl w:val="0"/>
                <w:numId w:val="31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tytuł zawodowy</w:t>
            </w:r>
            <w:r w:rsidR="002C6825">
              <w:rPr>
                <w:rFonts w:asciiTheme="minorHAnsi" w:hAnsiTheme="minorHAnsi" w:cs="Calibri"/>
                <w:sz w:val="20"/>
                <w:szCs w:val="20"/>
              </w:rPr>
              <w:t xml:space="preserve"> technika na poziomie ukończenia szkoły </w:t>
            </w:r>
            <w:r w:rsidR="005B525B">
              <w:rPr>
                <w:rFonts w:asciiTheme="minorHAnsi" w:hAnsiTheme="minorHAnsi" w:cs="Calibri"/>
                <w:sz w:val="20"/>
                <w:szCs w:val="20"/>
              </w:rPr>
              <w:t xml:space="preserve">policealnej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84BC3" w14:textId="77777777" w:rsidR="00871001" w:rsidRDefault="00871001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495F2FD0" w14:textId="77777777" w:rsidR="00871001" w:rsidRDefault="00871001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7AC16D84" w14:textId="2CF0E572" w:rsidR="0072404D" w:rsidRDefault="005013A1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  <w:r w:rsid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 pkt</w:t>
            </w:r>
          </w:p>
          <w:p w14:paraId="0272A593" w14:textId="77777777" w:rsidR="00871001" w:rsidRPr="00C05A1B" w:rsidRDefault="00871001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  <w:lang w:eastAsia="pl-PL"/>
              </w:rPr>
            </w:pPr>
          </w:p>
          <w:p w14:paraId="4B5ECFD7" w14:textId="77777777" w:rsidR="00871001" w:rsidRPr="00C05A1B" w:rsidRDefault="00871001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  <w:lang w:eastAsia="pl-PL"/>
              </w:rPr>
            </w:pPr>
          </w:p>
          <w:p w14:paraId="5F0ADC25" w14:textId="6DC857B0" w:rsidR="00726139" w:rsidRPr="00795156" w:rsidRDefault="005013A1" w:rsidP="002C6825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</w:t>
            </w:r>
            <w:r w:rsidR="00726139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5</w:t>
            </w:r>
            <w:r w:rsidR="00992B84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2C6825" w:rsidRPr="00795156" w14:paraId="7F940028" w14:textId="787407AC" w:rsidTr="002C6825">
        <w:trPr>
          <w:trHeight w:val="1466"/>
        </w:trPr>
        <w:tc>
          <w:tcPr>
            <w:tcW w:w="562" w:type="dxa"/>
            <w:shd w:val="clear" w:color="auto" w:fill="auto"/>
            <w:vAlign w:val="center"/>
          </w:tcPr>
          <w:p w14:paraId="77C1DA45" w14:textId="64EAB729" w:rsidR="002C6825" w:rsidRPr="00795156" w:rsidRDefault="002C6825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DF6F0B" w14:textId="77777777" w:rsidR="002C6825" w:rsidRPr="00795156" w:rsidRDefault="002C6825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DOSTĘPNOŚĆ </w:t>
            </w:r>
            <w:r w:rsidRPr="00795156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i </w:t>
            </w: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4394" w:type="dxa"/>
            <w:shd w:val="clear" w:color="auto" w:fill="auto"/>
          </w:tcPr>
          <w:p w14:paraId="4C958EC7" w14:textId="5EC9212A" w:rsidR="002C6825" w:rsidRDefault="002C6825" w:rsidP="004444FA">
            <w:pPr>
              <w:pStyle w:val="Tekstpodstawowy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Dostępność  dla pacjentów USDK:</w:t>
            </w:r>
          </w:p>
          <w:p w14:paraId="6F7CDD06" w14:textId="35660CEB" w:rsidR="002C6825" w:rsidRDefault="00A65D4C" w:rsidP="00A65D4C">
            <w:pPr>
              <w:pStyle w:val="Tekstpodstawowy"/>
              <w:numPr>
                <w:ilvl w:val="0"/>
                <w:numId w:val="43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Zabezpieczenie wykonywania badań w sobotę w godzinach od 7.00 do 20.00</w:t>
            </w:r>
            <w:r w:rsidR="00C66896">
              <w:rPr>
                <w:rFonts w:asciiTheme="minorHAnsi" w:hAnsiTheme="minorHAnsi" w:cs="Calibri"/>
              </w:rPr>
              <w:t xml:space="preserve"> (13</w:t>
            </w:r>
            <w:r w:rsidR="00D14F29">
              <w:rPr>
                <w:rFonts w:asciiTheme="minorHAnsi" w:hAnsiTheme="minorHAnsi" w:cs="Calibri"/>
              </w:rPr>
              <w:t xml:space="preserve"> godzin)</w:t>
            </w:r>
          </w:p>
          <w:p w14:paraId="52BAEC5B" w14:textId="77777777" w:rsidR="00F36BE4" w:rsidRPr="00F36BE4" w:rsidRDefault="00F36BE4" w:rsidP="00F36BE4">
            <w:pPr>
              <w:pStyle w:val="Tekstpodstawowy"/>
              <w:ind w:left="36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6879834" w14:textId="56C19A24" w:rsidR="00A65D4C" w:rsidRPr="00A65D4C" w:rsidRDefault="00A65D4C" w:rsidP="00A65D4C">
            <w:pPr>
              <w:pStyle w:val="Tekstpodstawowy"/>
              <w:numPr>
                <w:ilvl w:val="0"/>
                <w:numId w:val="43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Zabezpieczenie wykonywania badań w dni powszednie według uzgodnionego harmonogramu o łącznej</w:t>
            </w:r>
            <w:r w:rsidR="00C66896">
              <w:rPr>
                <w:rFonts w:asciiTheme="minorHAnsi" w:hAnsiTheme="minorHAnsi" w:cs="Calibri"/>
              </w:rPr>
              <w:t xml:space="preserve"> liczbie nie mniejszej niż 25</w:t>
            </w:r>
            <w:r>
              <w:rPr>
                <w:rFonts w:asciiTheme="minorHAnsi" w:hAnsiTheme="minorHAnsi" w:cs="Calibri"/>
              </w:rPr>
              <w:t xml:space="preserve"> godzin tygodniowo</w:t>
            </w:r>
          </w:p>
        </w:tc>
        <w:tc>
          <w:tcPr>
            <w:tcW w:w="2835" w:type="dxa"/>
            <w:shd w:val="clear" w:color="auto" w:fill="auto"/>
          </w:tcPr>
          <w:p w14:paraId="013B0805" w14:textId="7A323C33" w:rsidR="002C6825" w:rsidRDefault="002C6825" w:rsidP="00A8291B">
            <w:pPr>
              <w:pStyle w:val="Tekstpodstawowy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93DE9A5" w14:textId="77777777" w:rsidR="00F36BE4" w:rsidRDefault="00A65D4C" w:rsidP="00A65D4C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                    </w:t>
            </w:r>
          </w:p>
          <w:p w14:paraId="16C43F4A" w14:textId="4E68A72C" w:rsidR="002C6825" w:rsidRDefault="00A65D4C" w:rsidP="00F36BE4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25 pkt</w:t>
            </w:r>
          </w:p>
          <w:p w14:paraId="3D5F1F16" w14:textId="77777777" w:rsidR="00A65D4C" w:rsidRDefault="00A65D4C" w:rsidP="00A65D4C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05386D68" w14:textId="77777777" w:rsidR="00A65D4C" w:rsidRDefault="00A65D4C" w:rsidP="00A65D4C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454DC61D" w14:textId="77777777" w:rsidR="00F36BE4" w:rsidRDefault="00A65D4C" w:rsidP="00A65D4C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                    </w:t>
            </w:r>
          </w:p>
          <w:p w14:paraId="165751EA" w14:textId="0F8B9774" w:rsidR="00A65D4C" w:rsidRPr="00996EE0" w:rsidRDefault="00A65D4C" w:rsidP="00F36BE4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20 pkt</w:t>
            </w:r>
          </w:p>
        </w:tc>
      </w:tr>
      <w:tr w:rsidR="0072404D" w:rsidRPr="00795156" w14:paraId="04E200F3" w14:textId="77777777" w:rsidTr="002C6825">
        <w:trPr>
          <w:trHeight w:val="388"/>
        </w:trPr>
        <w:tc>
          <w:tcPr>
            <w:tcW w:w="562" w:type="dxa"/>
            <w:shd w:val="clear" w:color="auto" w:fill="auto"/>
            <w:vAlign w:val="center"/>
          </w:tcPr>
          <w:p w14:paraId="6BD6F3DE" w14:textId="01BCA6FE" w:rsidR="0072404D" w:rsidRPr="00795156" w:rsidRDefault="0072404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676DF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CIĄGŁOŚĆ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AD5B86" w14:textId="03CE2087" w:rsidR="000B1CEC" w:rsidRPr="00795156" w:rsidRDefault="00632D07" w:rsidP="00A809B3">
            <w:pPr>
              <w:tabs>
                <w:tab w:val="left" w:pos="1005"/>
              </w:tabs>
              <w:jc w:val="both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7951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Oferent realizuje świadczenia w przedmiocie oferty na zlecenie podmiot</w:t>
            </w:r>
            <w:r w:rsidR="007D0D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ów leczniczych, od co najmniej 2 lat</w:t>
            </w:r>
            <w:r w:rsidRPr="007951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występuje ciągłość umowy z Oferentem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9CF7FA" w14:textId="3E1DB2BB" w:rsidR="0072404D" w:rsidRPr="00795156" w:rsidRDefault="00632D07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  <w:r w:rsidR="00902A47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</w:t>
            </w:r>
            <w:r w:rsidR="0072404D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 </w:t>
            </w:r>
          </w:p>
        </w:tc>
      </w:tr>
      <w:tr w:rsidR="0036653D" w:rsidRPr="00795156" w14:paraId="133C61CE" w14:textId="77777777" w:rsidTr="004F6140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D4B168F" w14:textId="77777777" w:rsidR="0036653D" w:rsidRPr="00795156" w:rsidRDefault="0036653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4AD5333" w14:textId="77777777" w:rsidR="0036653D" w:rsidRPr="00795156" w:rsidRDefault="0036653D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4394" w:type="dxa"/>
            <w:shd w:val="clear" w:color="auto" w:fill="auto"/>
          </w:tcPr>
          <w:p w14:paraId="241D532E" w14:textId="77777777" w:rsidR="0036653D" w:rsidRPr="00C05A1B" w:rsidRDefault="0036653D" w:rsidP="00642EB3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6D8035F" w14:textId="77777777" w:rsidR="0036653D" w:rsidRPr="00C05A1B" w:rsidRDefault="0036653D" w:rsidP="00642EB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05A1B">
              <w:rPr>
                <w:rFonts w:asciiTheme="minorHAnsi" w:hAnsiTheme="minorHAnsi" w:cs="Calibri"/>
                <w:b/>
                <w:sz w:val="20"/>
                <w:szCs w:val="20"/>
              </w:rPr>
              <w:t>Cena za badanie</w:t>
            </w:r>
          </w:p>
          <w:p w14:paraId="0A666FF3" w14:textId="01DF2CA9" w:rsidR="0036653D" w:rsidRPr="00C05A1B" w:rsidRDefault="0036653D" w:rsidP="00642EB3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</w:tcPr>
          <w:p w14:paraId="22E2E21C" w14:textId="77777777" w:rsidR="0036653D" w:rsidRDefault="0036653D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07062EC1" w14:textId="1954181B" w:rsidR="0036653D" w:rsidRPr="00075BF5" w:rsidRDefault="0036653D" w:rsidP="004126C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sz w:val="12"/>
                <w:szCs w:val="12"/>
                <w:lang w:eastAsia="pl-PL"/>
              </w:rPr>
            </w:pPr>
          </w:p>
        </w:tc>
      </w:tr>
      <w:tr w:rsidR="0036653D" w:rsidRPr="00795156" w14:paraId="7D55F7A4" w14:textId="77777777" w:rsidTr="00C05A1B">
        <w:trPr>
          <w:trHeight w:val="675"/>
        </w:trPr>
        <w:tc>
          <w:tcPr>
            <w:tcW w:w="562" w:type="dxa"/>
            <w:vMerge/>
            <w:shd w:val="clear" w:color="auto" w:fill="auto"/>
            <w:vAlign w:val="center"/>
          </w:tcPr>
          <w:p w14:paraId="3DAE47A6" w14:textId="77777777" w:rsidR="0036653D" w:rsidRPr="00795156" w:rsidRDefault="0036653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FF830B" w14:textId="77777777" w:rsidR="0036653D" w:rsidRPr="00795156" w:rsidRDefault="0036653D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630544DB" w14:textId="77777777" w:rsidR="0036653D" w:rsidRDefault="0036653D" w:rsidP="00C05A1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5331BD" w14:textId="596717B4" w:rsidR="0036653D" w:rsidRDefault="0036653D" w:rsidP="00C05A1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Rezonans magnetyczny serca</w:t>
            </w:r>
          </w:p>
        </w:tc>
        <w:tc>
          <w:tcPr>
            <w:tcW w:w="2835" w:type="dxa"/>
            <w:shd w:val="clear" w:color="auto" w:fill="auto"/>
          </w:tcPr>
          <w:p w14:paraId="2ADDC9CD" w14:textId="77777777" w:rsidR="0036653D" w:rsidRPr="004126C7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najkorzystniejsza - 50 pkt </w:t>
            </w:r>
          </w:p>
          <w:p w14:paraId="19938CC0" w14:textId="321D907A" w:rsidR="0036653D" w:rsidRPr="004126C7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druga w rankingu - 40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6CA7D2FC" w14:textId="79852881" w:rsidR="0036653D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trzecia i następne - 20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36653D" w:rsidRPr="00795156" w14:paraId="42E9760C" w14:textId="77777777" w:rsidTr="001D26B2">
        <w:trPr>
          <w:trHeight w:val="643"/>
        </w:trPr>
        <w:tc>
          <w:tcPr>
            <w:tcW w:w="562" w:type="dxa"/>
            <w:vMerge/>
            <w:shd w:val="clear" w:color="auto" w:fill="auto"/>
            <w:vAlign w:val="center"/>
          </w:tcPr>
          <w:p w14:paraId="515ADAB5" w14:textId="77777777" w:rsidR="0036653D" w:rsidRPr="00795156" w:rsidRDefault="0036653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85436C" w14:textId="77777777" w:rsidR="0036653D" w:rsidRPr="00795156" w:rsidRDefault="0036653D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54138799" w14:textId="77777777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C2F780C" w14:textId="434041E4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Rezonans magnetyczny kręgosłupa lub głowy</w:t>
            </w:r>
          </w:p>
          <w:p w14:paraId="04784EC5" w14:textId="77777777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7094F57" w14:textId="77777777" w:rsidR="0036653D" w:rsidRPr="004126C7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najkorzystniejsza - 50 pkt </w:t>
            </w:r>
          </w:p>
          <w:p w14:paraId="5B357879" w14:textId="77777777" w:rsidR="0036653D" w:rsidRPr="004126C7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druga w rankingu - 40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16728874" w14:textId="50331E05" w:rsidR="0036653D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trzecia i następne - 20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36653D" w:rsidRPr="00795156" w14:paraId="1F992457" w14:textId="77777777" w:rsidTr="001D26B2">
        <w:trPr>
          <w:trHeight w:val="675"/>
        </w:trPr>
        <w:tc>
          <w:tcPr>
            <w:tcW w:w="562" w:type="dxa"/>
            <w:vMerge/>
            <w:shd w:val="clear" w:color="auto" w:fill="auto"/>
            <w:vAlign w:val="center"/>
          </w:tcPr>
          <w:p w14:paraId="0C956B83" w14:textId="77777777" w:rsidR="0036653D" w:rsidRPr="00795156" w:rsidRDefault="0036653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4A4479" w14:textId="77777777" w:rsidR="0036653D" w:rsidRPr="00795156" w:rsidRDefault="0036653D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77D3B13" w14:textId="77777777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B31C586" w14:textId="0C45D3FF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Rezonans magnetyczny - pozostałe</w:t>
            </w:r>
          </w:p>
        </w:tc>
        <w:tc>
          <w:tcPr>
            <w:tcW w:w="2835" w:type="dxa"/>
            <w:shd w:val="clear" w:color="auto" w:fill="auto"/>
          </w:tcPr>
          <w:p w14:paraId="2E632B59" w14:textId="1892353B" w:rsidR="0036653D" w:rsidRPr="004126C7" w:rsidRDefault="0036653D" w:rsidP="001D26B2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najkorzystniejsza - 25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2D82CE59" w14:textId="6F1D30C4" w:rsidR="0036653D" w:rsidRPr="004126C7" w:rsidRDefault="0036653D" w:rsidP="001D26B2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druga w rankingu - 15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4F739147" w14:textId="53538E0C" w:rsidR="0036653D" w:rsidRPr="004126C7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trzecia i następne - 5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36653D" w:rsidRPr="00795156" w14:paraId="04703BE1" w14:textId="77777777" w:rsidTr="0036653D">
        <w:trPr>
          <w:trHeight w:val="660"/>
        </w:trPr>
        <w:tc>
          <w:tcPr>
            <w:tcW w:w="562" w:type="dxa"/>
            <w:vMerge/>
            <w:shd w:val="clear" w:color="auto" w:fill="auto"/>
            <w:vAlign w:val="center"/>
          </w:tcPr>
          <w:p w14:paraId="19CD660A" w14:textId="77777777" w:rsidR="0036653D" w:rsidRPr="00795156" w:rsidRDefault="0036653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D03F28" w14:textId="77777777" w:rsidR="0036653D" w:rsidRPr="00795156" w:rsidRDefault="0036653D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197BCC43" w14:textId="77777777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13E436" w14:textId="242E38A0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Tomograf Komputerowy</w:t>
            </w:r>
          </w:p>
        </w:tc>
        <w:tc>
          <w:tcPr>
            <w:tcW w:w="2835" w:type="dxa"/>
            <w:shd w:val="clear" w:color="auto" w:fill="auto"/>
          </w:tcPr>
          <w:p w14:paraId="1FB480A9" w14:textId="77777777" w:rsidR="0036653D" w:rsidRPr="0036653D" w:rsidRDefault="0036653D" w:rsidP="0036653D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6653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najkorzystniejsza - 25 pkt </w:t>
            </w:r>
          </w:p>
          <w:p w14:paraId="6AB893D5" w14:textId="77777777" w:rsidR="0036653D" w:rsidRPr="0036653D" w:rsidRDefault="0036653D" w:rsidP="0036653D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6653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druga w rankingu - 15 pkt </w:t>
            </w:r>
          </w:p>
          <w:p w14:paraId="152696B4" w14:textId="122B12C5" w:rsidR="0036653D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6653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erta trzecia i następne - 5 pkt</w:t>
            </w:r>
          </w:p>
        </w:tc>
      </w:tr>
      <w:tr w:rsidR="0036653D" w:rsidRPr="00795156" w14:paraId="6A16DC8F" w14:textId="77777777" w:rsidTr="002C6825">
        <w:trPr>
          <w:trHeight w:val="643"/>
        </w:trPr>
        <w:tc>
          <w:tcPr>
            <w:tcW w:w="562" w:type="dxa"/>
            <w:vMerge/>
            <w:shd w:val="clear" w:color="auto" w:fill="auto"/>
            <w:vAlign w:val="center"/>
          </w:tcPr>
          <w:p w14:paraId="6CC9EA65" w14:textId="77777777" w:rsidR="0036653D" w:rsidRPr="00795156" w:rsidRDefault="0036653D" w:rsidP="002C682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3209C6" w14:textId="77777777" w:rsidR="0036653D" w:rsidRPr="00795156" w:rsidRDefault="0036653D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011D8907" w14:textId="77777777" w:rsidR="005B625E" w:rsidRDefault="005B625E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ADA5C1" w14:textId="3D57DEC3" w:rsidR="0036653D" w:rsidRDefault="0036653D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RTG</w:t>
            </w:r>
          </w:p>
        </w:tc>
        <w:tc>
          <w:tcPr>
            <w:tcW w:w="2835" w:type="dxa"/>
            <w:shd w:val="clear" w:color="auto" w:fill="auto"/>
          </w:tcPr>
          <w:p w14:paraId="4F6A9516" w14:textId="77777777" w:rsidR="0036653D" w:rsidRPr="0036653D" w:rsidRDefault="0036653D" w:rsidP="0036653D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6653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najkorzystniejsza - 25 pkt </w:t>
            </w:r>
          </w:p>
          <w:p w14:paraId="46E64A94" w14:textId="77777777" w:rsidR="0036653D" w:rsidRPr="0036653D" w:rsidRDefault="0036653D" w:rsidP="0036653D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6653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druga w rankingu - 15 pkt </w:t>
            </w:r>
          </w:p>
          <w:p w14:paraId="33BCB920" w14:textId="2A2AACB4" w:rsidR="0036653D" w:rsidRPr="0036653D" w:rsidRDefault="0036653D" w:rsidP="00C05A1B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6653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erta trzecia i następne - 5 pkt</w:t>
            </w:r>
          </w:p>
        </w:tc>
      </w:tr>
    </w:tbl>
    <w:p w14:paraId="108BC6DD" w14:textId="77777777" w:rsidR="00965A6C" w:rsidRPr="00965A6C" w:rsidRDefault="00965A6C" w:rsidP="0072404D">
      <w:pPr>
        <w:pStyle w:val="Styl"/>
        <w:jc w:val="both"/>
        <w:rPr>
          <w:rFonts w:asciiTheme="minorHAnsi" w:hAnsiTheme="minorHAnsi" w:cs="Calibri"/>
          <w:b/>
          <w:sz w:val="16"/>
          <w:szCs w:val="16"/>
        </w:rPr>
      </w:pPr>
    </w:p>
    <w:p w14:paraId="00E2A79D" w14:textId="77777777" w:rsidR="0072404D" w:rsidRPr="00036028" w:rsidRDefault="0072404D" w:rsidP="0072404D">
      <w:pPr>
        <w:pStyle w:val="Styl"/>
        <w:jc w:val="both"/>
        <w:rPr>
          <w:rFonts w:asciiTheme="minorHAnsi" w:hAnsiTheme="minorHAnsi" w:cs="Calibri"/>
          <w:b/>
        </w:rPr>
      </w:pPr>
      <w:r w:rsidRPr="00036028">
        <w:rPr>
          <w:rFonts w:asciiTheme="minorHAnsi" w:hAnsiTheme="minorHAnsi" w:cs="Calibri"/>
          <w:b/>
        </w:rPr>
        <w:t>Za najkorzystniejszą uznana zostanie ta z ocenianych ofert, która uzyska najwięcej punktów.</w:t>
      </w:r>
    </w:p>
    <w:p w14:paraId="34A03739" w14:textId="77777777" w:rsidR="0015235A" w:rsidRPr="00036028" w:rsidRDefault="0015235A" w:rsidP="0072404D">
      <w:pPr>
        <w:pStyle w:val="Styl"/>
        <w:jc w:val="both"/>
        <w:rPr>
          <w:rFonts w:asciiTheme="minorHAnsi" w:hAnsiTheme="minorHAnsi" w:cs="Calibri"/>
          <w:b/>
        </w:rPr>
      </w:pPr>
    </w:p>
    <w:p w14:paraId="79CF111F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14:paraId="17D0BB0D" w14:textId="676F6B2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lastRenderedPageBreak/>
        <w:t xml:space="preserve">Oferent może zwracać się do Zamawiającego o wyjaśnienie wszelkich wątpliwości związanych z warunkami oraz sposobem przeprowadzenia konkursu ofert. </w:t>
      </w:r>
      <w:r w:rsidRPr="00036028">
        <w:rPr>
          <w:rFonts w:asciiTheme="minorHAnsi" w:hAnsiTheme="minorHAnsi" w:cs="Tahoma"/>
          <w:b/>
          <w:u w:val="single"/>
        </w:rPr>
        <w:t>Zamawiający udzieli wyjaśnień i odpowiedzi pod warunkiem, że pytania wpłyną do Zamawiając</w:t>
      </w:r>
      <w:r w:rsidR="00D47B16" w:rsidRPr="00036028">
        <w:rPr>
          <w:rFonts w:asciiTheme="minorHAnsi" w:hAnsiTheme="minorHAnsi" w:cs="Tahoma"/>
          <w:b/>
          <w:u w:val="single"/>
        </w:rPr>
        <w:t xml:space="preserve">ego najpóźniej do dnia </w:t>
      </w:r>
      <w:r w:rsidR="00CF397D">
        <w:rPr>
          <w:rFonts w:asciiTheme="minorHAnsi" w:hAnsiTheme="minorHAnsi" w:cs="Tahoma"/>
          <w:b/>
          <w:u w:val="single"/>
        </w:rPr>
        <w:t>2 września</w:t>
      </w:r>
      <w:r w:rsidR="00206442" w:rsidRPr="00036028">
        <w:rPr>
          <w:rFonts w:asciiTheme="minorHAnsi" w:hAnsiTheme="minorHAnsi" w:cs="Tahoma"/>
          <w:b/>
          <w:u w:val="single"/>
        </w:rPr>
        <w:t xml:space="preserve"> 2024</w:t>
      </w:r>
      <w:r w:rsidRPr="00036028">
        <w:rPr>
          <w:rFonts w:asciiTheme="minorHAnsi" w:hAnsiTheme="minorHAnsi" w:cs="Tahoma"/>
          <w:b/>
          <w:u w:val="single"/>
        </w:rPr>
        <w:t>r.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Na zapytania skierowane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 w:cs="Tahoma"/>
        </w:rPr>
        <w:t>po tym terminie Zamawiający nie będzie odpowiadał</w:t>
      </w:r>
      <w:r w:rsidRPr="00036028">
        <w:rPr>
          <w:rFonts w:asciiTheme="minorHAnsi" w:hAnsiTheme="minorHAnsi"/>
        </w:rPr>
        <w:t>.</w:t>
      </w:r>
    </w:p>
    <w:p w14:paraId="3DA4A96E" w14:textId="2CE6CECD" w:rsidR="0072404D" w:rsidRPr="00036028" w:rsidRDefault="0072404D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  <w:r w:rsidRPr="001C23C0">
        <w:rPr>
          <w:rFonts w:asciiTheme="minorHAnsi" w:hAnsiTheme="minorHAnsi"/>
          <w:b/>
          <w:u w:val="single"/>
        </w:rPr>
        <w:t>Pisemne zapytania</w:t>
      </w:r>
      <w:r w:rsidRPr="001C23C0">
        <w:rPr>
          <w:rFonts w:asciiTheme="minorHAnsi" w:hAnsiTheme="minorHAnsi"/>
        </w:rPr>
        <w:t xml:space="preserve"> należy kierować </w:t>
      </w:r>
      <w:r w:rsidRPr="001C23C0">
        <w:rPr>
          <w:rFonts w:asciiTheme="minorHAnsi" w:hAnsiTheme="minorHAnsi"/>
          <w:b/>
        </w:rPr>
        <w:t>e-mailem na adres:</w:t>
      </w:r>
      <w:r w:rsidR="00F90CE7">
        <w:rPr>
          <w:rFonts w:asciiTheme="minorHAnsi" w:hAnsiTheme="minorHAnsi"/>
          <w:b/>
        </w:rPr>
        <w:t xml:space="preserve"> </w:t>
      </w:r>
      <w:r w:rsidR="008D0A4D" w:rsidRPr="008D0A4D">
        <w:rPr>
          <w:rFonts w:asciiTheme="minorHAnsi" w:hAnsiTheme="minorHAnsi"/>
          <w:b/>
          <w:color w:val="0070C0"/>
        </w:rPr>
        <w:t>lwyrobek</w:t>
      </w:r>
      <w:hyperlink r:id="rId18" w:history="1">
        <w:r w:rsidR="001C23C0" w:rsidRPr="008D0A4D">
          <w:rPr>
            <w:rStyle w:val="Hipercze"/>
            <w:rFonts w:asciiTheme="minorHAnsi" w:hAnsiTheme="minorHAnsi"/>
            <w:b/>
            <w:color w:val="0070C0"/>
          </w:rPr>
          <w:t>@usdk.pl</w:t>
        </w:r>
      </w:hyperlink>
      <w:r w:rsidRPr="001C23C0">
        <w:rPr>
          <w:rFonts w:asciiTheme="minorHAnsi" w:hAnsiTheme="minorHAnsi"/>
          <w:b/>
        </w:rPr>
        <w:t>.</w:t>
      </w:r>
      <w:r w:rsidR="001922C8" w:rsidRPr="00036028">
        <w:rPr>
          <w:rFonts w:asciiTheme="minorHAnsi" w:hAnsiTheme="minorHAnsi"/>
          <w:b/>
        </w:rPr>
        <w:br/>
      </w:r>
    </w:p>
    <w:p w14:paraId="7104B447" w14:textId="77777777" w:rsidR="0072404D" w:rsidRPr="00036028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TERMIN, MIEJSCE ORAZ SPOSÓB SKŁADANIA OFERT</w:t>
      </w:r>
    </w:p>
    <w:p w14:paraId="5C850765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Koperta/opakowanie oferty powinno być oznaczone w następujący sposób:</w:t>
      </w:r>
    </w:p>
    <w:p w14:paraId="64D2C3DF" w14:textId="43ECC83D" w:rsidR="0072404D" w:rsidRPr="00761316" w:rsidRDefault="0072404D" w:rsidP="00761316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pełna nazwa Oferenta zgodna z wpisem do właściwego rejestru lub czytelnie odciśnięta pieczęć firmowa, </w:t>
      </w:r>
      <w:r w:rsidRPr="00BB7543">
        <w:rPr>
          <w:rFonts w:asciiTheme="minorHAnsi" w:hAnsiTheme="minorHAnsi"/>
          <w:szCs w:val="24"/>
        </w:rPr>
        <w:t xml:space="preserve">nazwa Zamawiającego: </w:t>
      </w:r>
      <w:r w:rsidRPr="00BB7543">
        <w:rPr>
          <w:rFonts w:asciiTheme="minorHAnsi" w:hAnsiTheme="minorHAnsi"/>
          <w:b/>
          <w:szCs w:val="24"/>
        </w:rPr>
        <w:t>Uniwersytecki Szpital Dziecięcy w Krakowie, ul. Wielicka 265, 30-663 Kraków,</w:t>
      </w:r>
      <w:r w:rsidR="00EC618D" w:rsidRPr="00BB7543">
        <w:rPr>
          <w:rFonts w:asciiTheme="minorHAnsi" w:hAnsiTheme="minorHAnsi"/>
          <w:b/>
          <w:szCs w:val="24"/>
        </w:rPr>
        <w:t xml:space="preserve"> </w:t>
      </w:r>
      <w:r w:rsidR="00F240B1" w:rsidRPr="00BB7543">
        <w:rPr>
          <w:rFonts w:asciiTheme="minorHAnsi" w:hAnsiTheme="minorHAnsi"/>
          <w:szCs w:val="24"/>
        </w:rPr>
        <w:t>dopisek: „</w:t>
      </w:r>
      <w:r w:rsidR="002E02CA" w:rsidRPr="00BB7543">
        <w:rPr>
          <w:rFonts w:asciiTheme="minorHAnsi" w:hAnsiTheme="minorHAnsi"/>
          <w:b/>
          <w:szCs w:val="24"/>
        </w:rPr>
        <w:t xml:space="preserve">Konkurs ofert </w:t>
      </w:r>
      <w:r w:rsidR="00837D7E">
        <w:rPr>
          <w:rFonts w:ascii="Calibri" w:hAnsi="Calibri"/>
          <w:b/>
          <w:kern w:val="20"/>
          <w:lang w:eastAsia="pl-PL"/>
        </w:rPr>
        <w:t>na udzielanie</w:t>
      </w:r>
      <w:r w:rsidR="00761316">
        <w:rPr>
          <w:rFonts w:ascii="Calibri" w:hAnsi="Calibri"/>
          <w:b/>
          <w:kern w:val="20"/>
          <w:lang w:eastAsia="pl-PL"/>
        </w:rPr>
        <w:t xml:space="preserve"> świadczeń zdrowotnych przez technika </w:t>
      </w:r>
      <w:r w:rsidR="00722020">
        <w:rPr>
          <w:rFonts w:ascii="Calibri" w:hAnsi="Calibri"/>
          <w:b/>
          <w:kern w:val="20"/>
          <w:lang w:eastAsia="pl-PL"/>
        </w:rPr>
        <w:t>elektro</w:t>
      </w:r>
      <w:r w:rsidR="00CF397D">
        <w:rPr>
          <w:rFonts w:ascii="Calibri" w:hAnsi="Calibri"/>
          <w:b/>
          <w:kern w:val="20"/>
          <w:lang w:eastAsia="pl-PL"/>
        </w:rPr>
        <w:t>radiolog</w:t>
      </w:r>
      <w:r w:rsidR="00337C54">
        <w:rPr>
          <w:rFonts w:ascii="Calibri" w:hAnsi="Calibri"/>
          <w:b/>
          <w:kern w:val="20"/>
          <w:lang w:eastAsia="pl-PL"/>
        </w:rPr>
        <w:t>a</w:t>
      </w:r>
      <w:r w:rsidR="009F0D57">
        <w:rPr>
          <w:rFonts w:asciiTheme="minorHAnsi" w:hAnsiTheme="minorHAnsi"/>
          <w:b/>
          <w:kern w:val="20"/>
          <w:lang w:eastAsia="pl-PL"/>
        </w:rPr>
        <w:t xml:space="preserve"> </w:t>
      </w:r>
      <w:r w:rsidR="00F23F58">
        <w:rPr>
          <w:rFonts w:asciiTheme="minorHAnsi" w:hAnsiTheme="minorHAnsi"/>
          <w:b/>
          <w:kern w:val="20"/>
          <w:lang w:eastAsia="pl-PL"/>
        </w:rPr>
        <w:t xml:space="preserve">od </w:t>
      </w:r>
      <w:r w:rsidR="008D0A4D">
        <w:rPr>
          <w:rFonts w:asciiTheme="minorHAnsi" w:hAnsiTheme="minorHAnsi"/>
          <w:b/>
          <w:kern w:val="20"/>
          <w:lang w:eastAsia="pl-PL"/>
        </w:rPr>
        <w:t xml:space="preserve">września </w:t>
      </w:r>
      <w:r w:rsidR="00837D7E">
        <w:rPr>
          <w:rFonts w:asciiTheme="minorHAnsi" w:hAnsiTheme="minorHAnsi"/>
          <w:b/>
          <w:kern w:val="20"/>
          <w:lang w:eastAsia="pl-PL"/>
        </w:rPr>
        <w:t xml:space="preserve">2024r </w:t>
      </w:r>
      <w:r w:rsidR="00CF397D">
        <w:rPr>
          <w:rFonts w:asciiTheme="minorHAnsi" w:hAnsiTheme="minorHAnsi"/>
          <w:b/>
          <w:kern w:val="20"/>
          <w:lang w:eastAsia="pl-PL"/>
        </w:rPr>
        <w:t>na okres dwóch lat.</w:t>
      </w:r>
      <w:r w:rsidR="00BB7543" w:rsidRPr="00BB7543">
        <w:rPr>
          <w:rFonts w:asciiTheme="minorHAnsi" w:hAnsiTheme="minorHAnsi"/>
          <w:b/>
          <w:kern w:val="20"/>
          <w:lang w:eastAsia="pl-PL"/>
        </w:rPr>
        <w:t xml:space="preserve"> </w:t>
      </w:r>
      <w:r w:rsidR="00D06077" w:rsidRPr="00761316">
        <w:rPr>
          <w:rFonts w:asciiTheme="minorHAnsi" w:hAnsiTheme="minorHAnsi"/>
          <w:b/>
          <w:szCs w:val="24"/>
        </w:rPr>
        <w:t>Nie ot</w:t>
      </w:r>
      <w:r w:rsidR="004E6EE5" w:rsidRPr="00761316">
        <w:rPr>
          <w:rFonts w:asciiTheme="minorHAnsi" w:hAnsiTheme="minorHAnsi"/>
          <w:b/>
          <w:szCs w:val="24"/>
        </w:rPr>
        <w:t>wier</w:t>
      </w:r>
      <w:r w:rsidR="009F0D57">
        <w:rPr>
          <w:rFonts w:asciiTheme="minorHAnsi" w:hAnsiTheme="minorHAnsi"/>
          <w:b/>
          <w:szCs w:val="24"/>
        </w:rPr>
        <w:t>ać przed dniem 10 września</w:t>
      </w:r>
      <w:r w:rsidR="00BC6790" w:rsidRPr="00761316">
        <w:rPr>
          <w:rFonts w:asciiTheme="minorHAnsi" w:hAnsiTheme="minorHAnsi"/>
          <w:b/>
          <w:szCs w:val="24"/>
        </w:rPr>
        <w:t xml:space="preserve"> 2024r do godziny</w:t>
      </w:r>
      <w:r w:rsidR="00047760" w:rsidRPr="00761316">
        <w:rPr>
          <w:rFonts w:asciiTheme="minorHAnsi" w:hAnsiTheme="minorHAnsi"/>
          <w:b/>
          <w:szCs w:val="24"/>
        </w:rPr>
        <w:t xml:space="preserve"> 13</w:t>
      </w:r>
      <w:r w:rsidR="007D0DC5" w:rsidRPr="00761316">
        <w:rPr>
          <w:rFonts w:asciiTheme="minorHAnsi" w:hAnsiTheme="minorHAnsi"/>
          <w:b/>
          <w:szCs w:val="24"/>
          <w:vertAlign w:val="superscript"/>
        </w:rPr>
        <w:t>0</w:t>
      </w:r>
      <w:r w:rsidR="004C72DB" w:rsidRPr="00761316">
        <w:rPr>
          <w:rFonts w:asciiTheme="minorHAnsi" w:hAnsiTheme="minorHAnsi"/>
          <w:b/>
          <w:szCs w:val="24"/>
          <w:vertAlign w:val="superscript"/>
        </w:rPr>
        <w:t>0</w:t>
      </w:r>
      <w:r w:rsidRPr="00761316">
        <w:rPr>
          <w:rFonts w:asciiTheme="minorHAnsi" w:hAnsiTheme="minorHAnsi"/>
          <w:b/>
          <w:szCs w:val="24"/>
        </w:rPr>
        <w:t xml:space="preserve">”. </w:t>
      </w:r>
    </w:p>
    <w:p w14:paraId="04B13422" w14:textId="34F50029" w:rsidR="0072404D" w:rsidRPr="00036028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Prawidłowo przygotowane oferty winn</w:t>
      </w:r>
      <w:r w:rsidR="000E6EAC" w:rsidRPr="00036028">
        <w:rPr>
          <w:rFonts w:asciiTheme="minorHAnsi" w:hAnsiTheme="minorHAnsi"/>
        </w:rPr>
        <w:t xml:space="preserve">y zostać złożone lub przesłane </w:t>
      </w:r>
      <w:r w:rsidRPr="00036028">
        <w:rPr>
          <w:rFonts w:asciiTheme="minorHAnsi" w:hAnsiTheme="minorHAnsi"/>
        </w:rPr>
        <w:t xml:space="preserve">w terminie do </w:t>
      </w:r>
      <w:r w:rsidR="000E6EAC" w:rsidRPr="00036028">
        <w:rPr>
          <w:rFonts w:asciiTheme="minorHAnsi" w:hAnsiTheme="minorHAnsi"/>
        </w:rPr>
        <w:br/>
      </w:r>
      <w:r w:rsidR="009F0D57">
        <w:rPr>
          <w:rFonts w:asciiTheme="minorHAnsi" w:hAnsiTheme="minorHAnsi"/>
          <w:b/>
          <w:u w:val="single"/>
        </w:rPr>
        <w:t xml:space="preserve">5 września </w:t>
      </w:r>
      <w:r w:rsidR="00BC6790" w:rsidRPr="00036028">
        <w:rPr>
          <w:rFonts w:asciiTheme="minorHAnsi" w:hAnsiTheme="minorHAnsi"/>
          <w:b/>
          <w:u w:val="single"/>
        </w:rPr>
        <w:t>2024r do</w:t>
      </w:r>
      <w:r w:rsidRPr="00036028">
        <w:rPr>
          <w:rFonts w:asciiTheme="minorHAnsi" w:hAnsiTheme="minorHAnsi"/>
          <w:b/>
          <w:u w:val="single"/>
        </w:rPr>
        <w:t xml:space="preserve"> godz. </w:t>
      </w:r>
      <w:r w:rsidR="00036028">
        <w:rPr>
          <w:rFonts w:asciiTheme="minorHAnsi" w:hAnsiTheme="minorHAnsi"/>
          <w:b/>
          <w:u w:val="single"/>
        </w:rPr>
        <w:t>10</w:t>
      </w:r>
      <w:r w:rsidRPr="00036028">
        <w:rPr>
          <w:rFonts w:asciiTheme="minorHAnsi" w:hAnsiTheme="minorHAnsi"/>
          <w:b/>
          <w:u w:val="single"/>
          <w:vertAlign w:val="superscript"/>
        </w:rPr>
        <w:t>00</w:t>
      </w:r>
      <w:r w:rsidRPr="00036028">
        <w:rPr>
          <w:rFonts w:asciiTheme="minorHAnsi" w:hAnsiTheme="minorHAnsi"/>
        </w:rPr>
        <w:t xml:space="preserve"> na adres: </w:t>
      </w:r>
      <w:r w:rsidRPr="00036028">
        <w:rPr>
          <w:rFonts w:asciiTheme="minorHAnsi" w:hAnsiTheme="minorHAnsi"/>
          <w:b/>
        </w:rPr>
        <w:t xml:space="preserve">Uniwersytecki Szpital Dziecięcy </w:t>
      </w:r>
      <w:r w:rsidRPr="00036028">
        <w:rPr>
          <w:rFonts w:asciiTheme="minorHAnsi" w:hAnsiTheme="minorHAnsi"/>
          <w:b/>
        </w:rPr>
        <w:br/>
        <w:t xml:space="preserve">w Krakowie, ul. Wielicka 265, 30-663 Kraków (pocztą lub osobiście w Kancelarii Dyrektora Szpitala - preferowaną formą dostarczenia dokumentów jest przesyłka </w:t>
      </w:r>
      <w:bookmarkStart w:id="0" w:name="_GoBack"/>
      <w:bookmarkEnd w:id="0"/>
      <w:r w:rsidRPr="00036028">
        <w:rPr>
          <w:rFonts w:asciiTheme="minorHAnsi" w:hAnsiTheme="minorHAnsi"/>
          <w:b/>
        </w:rPr>
        <w:t>pocztowa/kurierska).</w:t>
      </w:r>
    </w:p>
    <w:p w14:paraId="1D29A1F8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036028">
        <w:rPr>
          <w:rFonts w:asciiTheme="minorHAnsi" w:hAnsiTheme="minorHAnsi" w:cs="Arial"/>
          <w:b/>
          <w:szCs w:val="24"/>
          <w:u w:val="single"/>
        </w:rPr>
        <w:t>decyduje data i godzina wpływu</w:t>
      </w:r>
      <w:r w:rsidRPr="00036028">
        <w:rPr>
          <w:rFonts w:asciiTheme="minorHAnsi" w:hAnsiTheme="minorHAnsi" w:cs="Arial"/>
          <w:szCs w:val="24"/>
        </w:rPr>
        <w:t>.</w:t>
      </w:r>
    </w:p>
    <w:p w14:paraId="6137619C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Calibri"/>
          <w:szCs w:val="24"/>
        </w:rPr>
        <w:t>T</w:t>
      </w:r>
      <w:r w:rsidR="00D06077" w:rsidRPr="00036028">
        <w:rPr>
          <w:rFonts w:asciiTheme="minorHAnsi" w:hAnsiTheme="minorHAnsi" w:cs="Calibri"/>
          <w:szCs w:val="24"/>
        </w:rPr>
        <w:t>ermin związania ofertą wynosi 14</w:t>
      </w:r>
      <w:r w:rsidRPr="00036028">
        <w:rPr>
          <w:rFonts w:asciiTheme="minorHAnsi" w:hAnsiTheme="minorHAnsi" w:cs="Calibri"/>
          <w:szCs w:val="24"/>
        </w:rPr>
        <w:t xml:space="preserve"> dni od upływu terminu na składanie ofert.</w:t>
      </w:r>
    </w:p>
    <w:p w14:paraId="5A06425E" w14:textId="77777777" w:rsidR="001922C8" w:rsidRPr="00036028" w:rsidRDefault="001922C8" w:rsidP="001922C8">
      <w:pPr>
        <w:pStyle w:val="Akapitzlist1"/>
        <w:spacing w:line="240" w:lineRule="auto"/>
        <w:ind w:left="567"/>
        <w:jc w:val="both"/>
        <w:rPr>
          <w:rFonts w:asciiTheme="minorHAnsi" w:hAnsiTheme="minorHAnsi" w:cs="Arial"/>
          <w:szCs w:val="24"/>
        </w:rPr>
      </w:pPr>
    </w:p>
    <w:p w14:paraId="24A8988E" w14:textId="77777777" w:rsidR="0072404D" w:rsidRPr="00036028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inorHAnsi" w:hAnsiTheme="minorHAnsi" w:cs="Arial"/>
          <w:b/>
          <w:szCs w:val="24"/>
        </w:rPr>
      </w:pPr>
      <w:r w:rsidRPr="00036028">
        <w:rPr>
          <w:rFonts w:asciiTheme="minorHAnsi" w:hAnsiTheme="minorHAnsi" w:cs="Arial"/>
          <w:b/>
          <w:szCs w:val="24"/>
        </w:rPr>
        <w:t xml:space="preserve">POSTĘPOWANIE KONKURSOWE </w:t>
      </w:r>
    </w:p>
    <w:p w14:paraId="72F1553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Postępowanie konkursowe przeprowadzi powołana w tym celu Komisja Konkursowa.</w:t>
      </w:r>
    </w:p>
    <w:p w14:paraId="2F5F8383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14:paraId="7E4512B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Konkurs składa się z części jawnej i niejawnej. Oferent może uczestniczyć tylko w jawnej części konkursu.</w:t>
      </w:r>
    </w:p>
    <w:p w14:paraId="3AEC571E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Ocena i wybór najkorzystniejszej oferty następuje w części niejawnej konkursu.</w:t>
      </w:r>
    </w:p>
    <w:p w14:paraId="29CD884D" w14:textId="77777777" w:rsidR="0072404D" w:rsidRPr="00036028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eastAsia="TimesNewRomanPSMT" w:hAnsiTheme="minorHAnsi" w:cs="Arial"/>
          <w:b/>
          <w:szCs w:val="24"/>
          <w:u w:val="single"/>
        </w:rPr>
      </w:pPr>
      <w:r w:rsidRPr="00036028">
        <w:rPr>
          <w:rFonts w:asciiTheme="minorHAnsi" w:hAnsiTheme="minorHAnsi" w:cs="Arial"/>
          <w:b/>
          <w:szCs w:val="24"/>
          <w:u w:val="single"/>
        </w:rPr>
        <w:t>T</w:t>
      </w:r>
      <w:r w:rsidR="00570BDC" w:rsidRPr="00036028">
        <w:rPr>
          <w:rFonts w:asciiTheme="minorHAnsi" w:hAnsiTheme="minorHAnsi" w:cs="Arial"/>
          <w:b/>
          <w:szCs w:val="24"/>
          <w:u w:val="single"/>
        </w:rPr>
        <w:t>ermin związania ofertą wynosi 14</w:t>
      </w:r>
      <w:r w:rsidRPr="00036028">
        <w:rPr>
          <w:rFonts w:asciiTheme="minorHAnsi" w:hAnsiTheme="minorHAns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036028" w:rsidRDefault="0072404D" w:rsidP="0072404D">
      <w:pPr>
        <w:pStyle w:val="Styl"/>
        <w:spacing w:before="196"/>
        <w:ind w:left="709" w:right="1" w:hanging="436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 xml:space="preserve">OTWARCIE OFERT (część jawna konkursu ofert) </w:t>
      </w:r>
    </w:p>
    <w:p w14:paraId="19CC78E0" w14:textId="34772E21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Cs/>
        </w:rPr>
      </w:pPr>
      <w:r w:rsidRPr="00036028">
        <w:rPr>
          <w:rFonts w:asciiTheme="minorHAnsi" w:hAnsiTheme="minorHAnsi"/>
        </w:rPr>
        <w:t xml:space="preserve">Otwarcie ofert nastąpi </w:t>
      </w:r>
      <w:r w:rsidR="009F0D57">
        <w:rPr>
          <w:rFonts w:asciiTheme="minorHAnsi" w:hAnsiTheme="minorHAnsi"/>
          <w:b/>
        </w:rPr>
        <w:t>10 września</w:t>
      </w:r>
      <w:r w:rsidR="007D0DC5">
        <w:rPr>
          <w:rFonts w:asciiTheme="minorHAnsi" w:hAnsiTheme="minorHAnsi"/>
          <w:b/>
        </w:rPr>
        <w:t xml:space="preserve"> </w:t>
      </w:r>
      <w:r w:rsidR="000E6EAC" w:rsidRPr="00036028">
        <w:rPr>
          <w:rFonts w:asciiTheme="minorHAnsi" w:hAnsiTheme="minorHAnsi"/>
          <w:b/>
        </w:rPr>
        <w:t xml:space="preserve">2024r </w:t>
      </w:r>
      <w:r w:rsidR="00036028">
        <w:rPr>
          <w:rFonts w:asciiTheme="minorHAnsi" w:hAnsiTheme="minorHAnsi"/>
          <w:b/>
        </w:rPr>
        <w:t>o godz. 13</w:t>
      </w:r>
      <w:r w:rsidR="007D0DC5">
        <w:rPr>
          <w:rFonts w:asciiTheme="minorHAnsi" w:hAnsiTheme="minorHAnsi"/>
          <w:b/>
          <w:vertAlign w:val="superscript"/>
        </w:rPr>
        <w:t>0</w:t>
      </w:r>
      <w:r w:rsidR="004C72DB" w:rsidRPr="00036028">
        <w:rPr>
          <w:rFonts w:asciiTheme="minorHAnsi" w:hAnsiTheme="minorHAnsi"/>
          <w:b/>
          <w:vertAlign w:val="superscript"/>
        </w:rPr>
        <w:t>0</w:t>
      </w:r>
      <w:r w:rsidR="00AC5222"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w siedzibie Zamawiającego</w:t>
      </w:r>
      <w:r w:rsidR="00D06077" w:rsidRPr="00036028">
        <w:rPr>
          <w:rFonts w:asciiTheme="minorHAnsi" w:hAnsiTheme="minorHAnsi"/>
          <w:b/>
        </w:rPr>
        <w:t xml:space="preserve">,  </w:t>
      </w:r>
      <w:r w:rsidR="00F26DE8" w:rsidRPr="00036028">
        <w:rPr>
          <w:rFonts w:asciiTheme="minorHAnsi" w:hAnsiTheme="minorHAnsi"/>
          <w:b/>
        </w:rPr>
        <w:br/>
      </w:r>
      <w:r w:rsidR="00D06077" w:rsidRPr="00036028">
        <w:rPr>
          <w:rFonts w:asciiTheme="minorHAnsi" w:hAnsiTheme="minorHAnsi"/>
        </w:rPr>
        <w:t>pokój 4H-21</w:t>
      </w:r>
      <w:r w:rsidRPr="00036028">
        <w:rPr>
          <w:rFonts w:asciiTheme="minorHAnsi" w:hAnsiTheme="minorHAnsi"/>
        </w:rPr>
        <w:t xml:space="preserve">. </w:t>
      </w:r>
    </w:p>
    <w:p w14:paraId="5445E458" w14:textId="5E957D8C" w:rsidR="0072404D" w:rsidRPr="00036028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toku dokonywania </w:t>
      </w:r>
      <w:r w:rsidR="0072404D" w:rsidRPr="00036028">
        <w:rPr>
          <w:rFonts w:asciiTheme="minorHAnsi" w:hAnsiTheme="minorHAnsi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u w:val="single"/>
        </w:rPr>
        <w:t xml:space="preserve">W przypadku, gdy oferta zawiera braki formalne Komisja Konkursowa wzywa Oferenta do usunięcia tych braków w wyznaczonym terminie, pod rygorem odrzucenia </w:t>
      </w:r>
      <w:r w:rsidRPr="00036028">
        <w:rPr>
          <w:rFonts w:asciiTheme="minorHAnsi" w:hAnsiTheme="minorHAnsi"/>
          <w:b/>
          <w:u w:val="single"/>
        </w:rPr>
        <w:lastRenderedPageBreak/>
        <w:t xml:space="preserve">oferty, jednakże w trybie tym nie można usunąć braku ceny. </w:t>
      </w:r>
    </w:p>
    <w:p w14:paraId="30E3431B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celu potwierdzenia prawdziwości </w:t>
      </w:r>
      <w:r w:rsidRPr="00036028">
        <w:rPr>
          <w:rFonts w:asciiTheme="minorHAnsi" w:hAnsiTheme="minorHAnsi"/>
          <w:w w:val="80"/>
        </w:rPr>
        <w:t xml:space="preserve">i </w:t>
      </w:r>
      <w:r w:rsidRPr="00036028">
        <w:rPr>
          <w:rFonts w:asciiTheme="minorHAnsi" w:hAnsiTheme="minorHAns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24D3F95" w14:textId="77777777" w:rsidR="00D84B4A" w:rsidRDefault="00D84B4A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</w:p>
    <w:p w14:paraId="184D7394" w14:textId="77777777" w:rsidR="0072404D" w:rsidRPr="00036028" w:rsidRDefault="0072404D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>WYBÓR OFERTY (część niejawna konkursu ofert)</w:t>
      </w:r>
    </w:p>
    <w:p w14:paraId="6E57A577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Zamawiający zastrzega sobie prawo odrzucenia oferty w przypadkach określonych </w:t>
      </w:r>
      <w:r w:rsidRPr="00036028">
        <w:rPr>
          <w:rFonts w:asciiTheme="minorHAnsi" w:hAnsiTheme="minorHAnsi"/>
        </w:rPr>
        <w:br/>
        <w:t xml:space="preserve">w art. 149 ust. 1 </w:t>
      </w:r>
      <w:r w:rsidRPr="00036028">
        <w:rPr>
          <w:rFonts w:asciiTheme="minorHAnsi" w:hAnsiTheme="minorHAnsi"/>
          <w:i/>
        </w:rPr>
        <w:t xml:space="preserve">Ustawy </w:t>
      </w:r>
      <w:r w:rsidRPr="00036028">
        <w:rPr>
          <w:rFonts w:asciiTheme="minorHAnsi" w:hAnsiTheme="minorHAnsi" w:cs="Calibri"/>
          <w:i/>
        </w:rPr>
        <w:t xml:space="preserve">z dnia 27 sierpnia 2004 r. </w:t>
      </w:r>
      <w:r w:rsidRPr="00036028">
        <w:rPr>
          <w:rFonts w:asciiTheme="minorHAnsi" w:hAnsiTheme="minorHAnsi"/>
          <w:i/>
        </w:rPr>
        <w:t>o świadczeniach opieki zdrowotnej finansowanych ze środków publicznych</w:t>
      </w:r>
      <w:r w:rsidRPr="00036028">
        <w:rPr>
          <w:rFonts w:asciiTheme="minorHAnsi" w:hAnsiTheme="minorHAnsi"/>
        </w:rPr>
        <w:t xml:space="preserve"> oraz </w:t>
      </w:r>
      <w:r w:rsidRPr="00036028">
        <w:rPr>
          <w:rFonts w:asciiTheme="minorHAnsi" w:hAnsiTheme="minorHAnsi"/>
          <w:bCs/>
        </w:rPr>
        <w:t>w pkt VII SWKO (po bezskutecznym upływie terminu uzupełnienia braków formalnych oferty).</w:t>
      </w:r>
    </w:p>
    <w:p w14:paraId="7BF21DAC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036028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  <w:b/>
          <w:bCs/>
        </w:rPr>
        <w:t xml:space="preserve">ROZSTRZYGNIĘCIE KONKURSU OFERT </w:t>
      </w:r>
    </w:p>
    <w:p w14:paraId="6A5CE48D" w14:textId="1C9BF692" w:rsidR="0072404D" w:rsidRPr="00036028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Rozstrzy</w:t>
      </w:r>
      <w:r w:rsidR="004E6EE5" w:rsidRPr="00036028">
        <w:rPr>
          <w:rFonts w:asciiTheme="minorHAnsi" w:hAnsiTheme="minorHAnsi"/>
        </w:rPr>
        <w:t xml:space="preserve">gnięcie konkursu ofert nastąpi </w:t>
      </w:r>
      <w:r w:rsidRPr="00036028">
        <w:rPr>
          <w:rFonts w:asciiTheme="minorHAnsi" w:hAnsiTheme="minorHAnsi"/>
        </w:rPr>
        <w:t>do dnia</w:t>
      </w:r>
      <w:r w:rsidR="000E6EAC" w:rsidRPr="00036028">
        <w:rPr>
          <w:rFonts w:asciiTheme="minorHAnsi" w:hAnsiTheme="minorHAnsi"/>
        </w:rPr>
        <w:t xml:space="preserve"> </w:t>
      </w:r>
      <w:r w:rsidR="00D24A7F">
        <w:rPr>
          <w:rFonts w:asciiTheme="minorHAnsi" w:hAnsiTheme="minorHAnsi"/>
          <w:b/>
        </w:rPr>
        <w:t xml:space="preserve">10 września </w:t>
      </w:r>
      <w:r w:rsidR="000E6EAC" w:rsidRPr="00036028">
        <w:rPr>
          <w:rFonts w:asciiTheme="minorHAnsi" w:hAnsiTheme="minorHAnsi"/>
          <w:b/>
        </w:rPr>
        <w:t>2024</w:t>
      </w:r>
      <w:r w:rsidRPr="00036028">
        <w:rPr>
          <w:rFonts w:asciiTheme="minorHAnsi" w:hAnsiTheme="minorHAnsi"/>
          <w:b/>
        </w:rPr>
        <w:t>r.</w:t>
      </w:r>
    </w:p>
    <w:p w14:paraId="490E6C52" w14:textId="77777777" w:rsidR="001922C8" w:rsidRPr="00036028" w:rsidRDefault="0072404D" w:rsidP="001922C8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>o wynikach konkursu.</w:t>
      </w:r>
    </w:p>
    <w:p w14:paraId="08B8E312" w14:textId="2C48CA38" w:rsidR="0072404D" w:rsidRPr="00036028" w:rsidRDefault="0072404D" w:rsidP="001922C8">
      <w:pPr>
        <w:pStyle w:val="Styl"/>
        <w:ind w:left="360" w:right="25"/>
        <w:jc w:val="both"/>
        <w:rPr>
          <w:rFonts w:asciiTheme="minorHAnsi" w:hAnsiTheme="minorHAnsi"/>
          <w:b/>
        </w:rPr>
      </w:pPr>
    </w:p>
    <w:p w14:paraId="37EBE7F5" w14:textId="77777777" w:rsidR="0072404D" w:rsidRPr="00036028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UNIEWAŻNIENIE POSTĘPOWANIA</w:t>
      </w:r>
    </w:p>
    <w:p w14:paraId="702E613E" w14:textId="77777777" w:rsidR="0072404D" w:rsidRPr="00036028" w:rsidRDefault="0072404D" w:rsidP="00F240B1">
      <w:pPr>
        <w:pStyle w:val="Styl"/>
        <w:numPr>
          <w:ilvl w:val="0"/>
          <w:numId w:val="11"/>
        </w:numPr>
        <w:ind w:left="426" w:right="25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Zamawiający zastrzega sobie prawo do unieważnienia konkursu w przypadkach, gdy:</w:t>
      </w:r>
    </w:p>
    <w:p w14:paraId="3E556D0D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nie wpłynęła żadna oferta,</w:t>
      </w:r>
    </w:p>
    <w:p w14:paraId="6E456A5B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 xml:space="preserve">wpłynęła jedna oferta niepodlegająca odrzuceniu, z zastrzeżeniem ust. 2, </w:t>
      </w:r>
    </w:p>
    <w:p w14:paraId="780E0EB4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odrzucone zostały wszystkie oferty ,</w:t>
      </w:r>
    </w:p>
    <w:p w14:paraId="4E571417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  <w:lang w:eastAsia="ar-SA"/>
        </w:rPr>
        <w:t>wartość</w:t>
      </w:r>
      <w:r w:rsidRPr="00036028">
        <w:rPr>
          <w:rFonts w:asciiTheme="minorHAnsi" w:hAnsiTheme="minorHAnsi" w:cs="Calibri"/>
          <w:lang w:val="x-none" w:eastAsia="ar-SA"/>
        </w:rPr>
        <w:t xml:space="preserve"> najkorzystniejszej oferty przewyższa kwotę, którą </w:t>
      </w:r>
      <w:r w:rsidRPr="00036028">
        <w:rPr>
          <w:rFonts w:asciiTheme="minorHAnsi" w:hAnsiTheme="minorHAnsi" w:cs="Calibri"/>
          <w:lang w:eastAsia="ar-SA"/>
        </w:rPr>
        <w:t xml:space="preserve">Zamawiający </w:t>
      </w:r>
      <w:r w:rsidRPr="00036028">
        <w:rPr>
          <w:rFonts w:asciiTheme="minorHAnsi" w:hAnsiTheme="minorHAnsi" w:cs="Calibri"/>
          <w:lang w:val="x-none" w:eastAsia="ar-SA"/>
        </w:rPr>
        <w:t xml:space="preserve"> przeznaczył na finansowanie świadczeń będących przedmiotem konkursu</w:t>
      </w:r>
      <w:r w:rsidRPr="00036028">
        <w:rPr>
          <w:rFonts w:asciiTheme="minorHAnsi" w:hAnsiTheme="minorHAnsi" w:cs="Calibri"/>
        </w:rPr>
        <w:t xml:space="preserve">. </w:t>
      </w:r>
    </w:p>
    <w:p w14:paraId="119EB488" w14:textId="77777777" w:rsidR="0072404D" w:rsidRPr="00036028" w:rsidRDefault="0072404D" w:rsidP="00F240B1">
      <w:pPr>
        <w:pStyle w:val="Styl"/>
        <w:numPr>
          <w:ilvl w:val="0"/>
          <w:numId w:val="13"/>
        </w:numPr>
        <w:ind w:left="426" w:right="25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036028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  <w:b/>
          <w:bCs/>
        </w:rPr>
        <w:t>PROTESTY I ODWOŁANIA</w:t>
      </w:r>
    </w:p>
    <w:p w14:paraId="2CB2BBE0" w14:textId="77777777" w:rsidR="0072404D" w:rsidRPr="00036028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036028">
        <w:rPr>
          <w:rFonts w:asciiTheme="minorHAnsi" w:hAnsiTheme="min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036028">
        <w:rPr>
          <w:rFonts w:asciiTheme="minorHAnsi" w:hAnsiTheme="minorHAnsi" w:cs="Calibri"/>
          <w:sz w:val="24"/>
          <w:szCs w:val="24"/>
        </w:rPr>
        <w:t>.</w:t>
      </w:r>
    </w:p>
    <w:p w14:paraId="5FDE5E42" w14:textId="77777777" w:rsidR="0072404D" w:rsidRPr="00036028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Środki odwoławcze nie przysługują na:</w:t>
      </w:r>
    </w:p>
    <w:p w14:paraId="70D2FAAB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wybór trybu postępowania, </w:t>
      </w:r>
    </w:p>
    <w:p w14:paraId="68E75327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niedokonanie wyboru Oferenta, </w:t>
      </w:r>
    </w:p>
    <w:p w14:paraId="0D6DE1B4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unieważnienie postępowania w sprawie zawarcia umowy o udzielanie świadczeń zdrowotnych.   </w:t>
      </w:r>
    </w:p>
    <w:p w14:paraId="4B786465" w14:textId="77777777" w:rsidR="00B27D90" w:rsidRPr="00036028" w:rsidRDefault="00B27D90" w:rsidP="00B27D90">
      <w:pPr>
        <w:pStyle w:val="Akapitzlist"/>
        <w:autoSpaceDE w:val="0"/>
        <w:autoSpaceDN w:val="0"/>
        <w:adjustRightInd w:val="0"/>
        <w:ind w:left="1353"/>
        <w:jc w:val="both"/>
        <w:rPr>
          <w:rFonts w:asciiTheme="minorHAnsi" w:hAnsiTheme="minorHAnsi"/>
          <w:sz w:val="24"/>
          <w:szCs w:val="24"/>
        </w:rPr>
      </w:pPr>
    </w:p>
    <w:p w14:paraId="64B064C2" w14:textId="77777777" w:rsidR="0072404D" w:rsidRPr="00036028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lastRenderedPageBreak/>
        <w:t>XI. KLAUZULA INFORMACYJNA DOTYCZĄCA PRZETWARZANIA DANYCH OSOBOWYCH</w:t>
      </w:r>
    </w:p>
    <w:p w14:paraId="5E166029" w14:textId="1B00375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</w:t>
      </w:r>
      <w:r w:rsidR="00F42E45" w:rsidRPr="00036028">
        <w:rPr>
          <w:rFonts w:asciiTheme="minorHAnsi" w:hAnsiTheme="minorHAnsi" w:cs="Times New Roman"/>
        </w:rPr>
        <w:t>ądzenie o ochronie danych) (</w:t>
      </w:r>
      <w:proofErr w:type="spellStart"/>
      <w:r w:rsidR="00F42E45" w:rsidRPr="00036028">
        <w:rPr>
          <w:rFonts w:asciiTheme="minorHAnsi" w:hAnsiTheme="minorHAnsi" w:cs="Times New Roman"/>
        </w:rPr>
        <w:t>Dz.</w:t>
      </w:r>
      <w:r w:rsidRPr="00036028">
        <w:rPr>
          <w:rFonts w:asciiTheme="minorHAnsi" w:hAnsiTheme="minorHAnsi" w:cs="Times New Roman"/>
        </w:rPr>
        <w:t>Urz</w:t>
      </w:r>
      <w:proofErr w:type="spellEnd"/>
      <w:r w:rsidRPr="00036028">
        <w:rPr>
          <w:rFonts w:asciiTheme="minorHAnsi" w:hAnsiTheme="minorHAnsi" w:cs="Times New Roman"/>
        </w:rPr>
        <w:t>. UE L 119 z 04.05.2016, str. 1), zwane dalej „RODO”:</w:t>
      </w:r>
    </w:p>
    <w:p w14:paraId="1B73DE23" w14:textId="77777777" w:rsidR="0072404D" w:rsidRPr="00036028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Administratorem, czyli podmiotem decydującym o tym, w jaki sposób będą przetwarzane Pani/Pana dane osobowe jest:</w:t>
      </w:r>
    </w:p>
    <w:p w14:paraId="471DA501" w14:textId="77777777" w:rsidR="0072404D" w:rsidRPr="00036028" w:rsidRDefault="0072404D" w:rsidP="0072404D">
      <w:pPr>
        <w:ind w:left="12" w:firstLine="697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Uniwersytecki Szpital Dziecięcy w Krakowie (dalej „Szpital”)</w:t>
      </w:r>
    </w:p>
    <w:p w14:paraId="574FEB5B" w14:textId="77777777" w:rsidR="0072404D" w:rsidRPr="00036028" w:rsidRDefault="0072404D" w:rsidP="0072404D">
      <w:pPr>
        <w:ind w:left="143" w:firstLine="565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adres: ul. Wielicka 265, 30-663 Kraków, tel. </w:t>
      </w:r>
      <w:r w:rsidRPr="00036028">
        <w:rPr>
          <w:rFonts w:asciiTheme="minorHAnsi" w:hAnsiTheme="minorHAnsi"/>
        </w:rPr>
        <w:t>12 333 93 83</w:t>
      </w:r>
      <w:r w:rsidRPr="00036028">
        <w:rPr>
          <w:rFonts w:asciiTheme="minorHAnsi" w:hAnsiTheme="minorHAnsi" w:cs="Times New Roman"/>
        </w:rPr>
        <w:t>, e-mail: sekretariat@usdk.pl</w:t>
      </w:r>
    </w:p>
    <w:p w14:paraId="3004F3A7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Inspektor ochrony danych</w:t>
      </w:r>
    </w:p>
    <w:p w14:paraId="49040F3B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77777777" w:rsidR="0072404D" w:rsidRPr="00036028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listownie na adres: Uniwersytecki Szpital Dziecięcy w Krakowie, ul. Wielicka 265, </w:t>
      </w:r>
      <w:r w:rsidR="00146BB0" w:rsidRPr="00036028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>30-663 Kraków, z dopiskiem: „Inspektor ochrony danych”</w:t>
      </w:r>
    </w:p>
    <w:p w14:paraId="2E22875F" w14:textId="77777777" w:rsidR="0072404D" w:rsidRPr="00036028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poprzez e-mail: iod@usdk.pl</w:t>
      </w:r>
    </w:p>
    <w:p w14:paraId="7DB00F70" w14:textId="77777777" w:rsidR="0072404D" w:rsidRPr="00036028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telefonicznie: 12 333 94 09</w:t>
      </w:r>
    </w:p>
    <w:p w14:paraId="664D4A46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Cele i podstawa prawna przetwarzania Pani/Pana danych osobowych</w:t>
      </w:r>
    </w:p>
    <w:p w14:paraId="3E2752BF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Pani/Pana dane osobowe będą przetwarzane w celu przeprowadzenia postępowania konkursowego na udzielanie świadczeń zdrowotnych w zakresie </w:t>
      </w:r>
      <w:r w:rsidRPr="00036028">
        <w:rPr>
          <w:rFonts w:asciiTheme="minorHAnsi" w:hAnsiTheme="minorHAnsi"/>
        </w:rPr>
        <w:t xml:space="preserve">nocnej i świątecznej opieki zdrowotnej </w:t>
      </w:r>
      <w:r w:rsidRPr="00036028">
        <w:rPr>
          <w:rFonts w:asciiTheme="minorHAnsi" w:hAnsiTheme="minorHAnsi" w:cs="Times New Roman"/>
        </w:rPr>
        <w:t>– do zawarcia  i realizacji umowy.</w:t>
      </w:r>
    </w:p>
    <w:p w14:paraId="059E31C5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036028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Informacja o kategoriach odbiorców danych osobowych</w:t>
      </w:r>
    </w:p>
    <w:p w14:paraId="02E8C6E4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Szpital może udostępnić Pani/Pana dane osobowe podmiotom uprawnionym na podstawie przepisów prawa. </w:t>
      </w:r>
    </w:p>
    <w:p w14:paraId="3722DC7D" w14:textId="087B0056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Ponadto odbiorcami Państwa danych osobowych zawartych w dokumentach związanych </w:t>
      </w:r>
      <w:r w:rsidR="00CF397D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 xml:space="preserve">z postępowaniem o udzielenie zamówienia publicznego mogą być podmioty uprawnione do obsługi doręczeń oraz dostawcy usług, z którymi  Szpital zawarł umowy. Są to m.in. podmioty zapewniającymi obsługę i wsparcie systemów teleinformatycznych, usługi związane </w:t>
      </w:r>
      <w:r w:rsidR="00CF397D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>z niszczeniem i utylizacją dokumentacji oraz innych nośników zawierających dane osobowe.</w:t>
      </w:r>
    </w:p>
    <w:p w14:paraId="4F718213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Przekazywanie danych osobowych poza Europejski Obszar Gospodarczy</w:t>
      </w:r>
    </w:p>
    <w:p w14:paraId="5097FB80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nie będą przekazywane poza Europejski Obszar Gospodarczy.</w:t>
      </w:r>
    </w:p>
    <w:p w14:paraId="71984D37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Okres przechowywania Pani/Pana danych osobowych </w:t>
      </w:r>
    </w:p>
    <w:p w14:paraId="7AD73083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będą przechowywane przez okres wymagany przepisami prawa.</w:t>
      </w:r>
    </w:p>
    <w:p w14:paraId="2C6D0368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Przysługujące uprawnienia związane z przetwarzaniem danych osobowych</w:t>
      </w:r>
    </w:p>
    <w:p w14:paraId="6D288352" w14:textId="77777777" w:rsidR="0072404D" w:rsidRPr="00036028" w:rsidRDefault="0072404D" w:rsidP="0072404D">
      <w:pPr>
        <w:ind w:left="72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036028" w:rsidRDefault="0072404D" w:rsidP="00F240B1">
      <w:pPr>
        <w:numPr>
          <w:ilvl w:val="0"/>
          <w:numId w:val="22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na podstawie art. 15 RODO prawo dostępu do treści danych osobowych Pani/Pana dotyczących;</w:t>
      </w:r>
    </w:p>
    <w:p w14:paraId="0D906FAE" w14:textId="77777777" w:rsidR="0072404D" w:rsidRPr="00036028" w:rsidRDefault="0072404D" w:rsidP="00F240B1">
      <w:pPr>
        <w:numPr>
          <w:ilvl w:val="0"/>
          <w:numId w:val="22"/>
        </w:numPr>
        <w:contextualSpacing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na podstawie art. 16 RODO prawo do sprostowania Pani/Pana danych osobowych;</w:t>
      </w:r>
    </w:p>
    <w:p w14:paraId="79190B86" w14:textId="77777777" w:rsidR="0072404D" w:rsidRPr="00036028" w:rsidRDefault="0072404D" w:rsidP="0072404D">
      <w:pPr>
        <w:ind w:left="1410" w:hanging="330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•</w:t>
      </w:r>
      <w:r w:rsidRPr="00036028">
        <w:rPr>
          <w:rFonts w:asciiTheme="minorHAnsi" w:hAnsiTheme="minorHAnsi" w:cs="Times New Roman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036028" w:rsidRDefault="0072404D" w:rsidP="0072404D">
      <w:pPr>
        <w:ind w:left="72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Nie przysługuje Pani/Panu:</w:t>
      </w:r>
    </w:p>
    <w:p w14:paraId="4C77E596" w14:textId="77777777" w:rsidR="0072404D" w:rsidRPr="00036028" w:rsidRDefault="0072404D" w:rsidP="0072404D">
      <w:pPr>
        <w:ind w:left="144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lastRenderedPageBreak/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w przypadku gdy podstawą prawną przetwarzania Pani/Pana danych osobowych jest art. 6 ust. 1 lit. c) RODO. </w:t>
      </w:r>
    </w:p>
    <w:p w14:paraId="1DE2E7D4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Prawo wniesienia skargi</w:t>
      </w:r>
    </w:p>
    <w:p w14:paraId="24E4849D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036028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Obowiązek podania danych osobowych</w:t>
      </w:r>
    </w:p>
    <w:p w14:paraId="012F847B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6FA16C3" w14:textId="77777777" w:rsidR="0072404D" w:rsidRPr="00036028" w:rsidRDefault="0072404D" w:rsidP="00F240B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Informacje o zautomatyzowanym podejmowaniu decyzji</w:t>
      </w:r>
    </w:p>
    <w:p w14:paraId="1347F389" w14:textId="77777777" w:rsidR="0072404D" w:rsidRPr="00036028" w:rsidRDefault="0072404D" w:rsidP="0072404D">
      <w:pPr>
        <w:spacing w:line="259" w:lineRule="auto"/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Oświadczenie, o którym mowa powyżej zawarte jest w Za</w:t>
      </w:r>
      <w:r w:rsidR="00D06077" w:rsidRPr="00036028">
        <w:rPr>
          <w:rFonts w:asciiTheme="minorHAnsi" w:hAnsiTheme="minorHAnsi" w:cs="Times New Roman"/>
        </w:rPr>
        <w:t>łączniku nr</w:t>
      </w:r>
      <w:r w:rsidR="00C26D31" w:rsidRPr="00036028">
        <w:rPr>
          <w:rFonts w:asciiTheme="minorHAnsi" w:hAnsiTheme="minorHAnsi" w:cs="Times New Roman"/>
        </w:rPr>
        <w:t xml:space="preserve"> 7</w:t>
      </w:r>
      <w:r w:rsidRPr="00036028">
        <w:rPr>
          <w:rFonts w:asciiTheme="minorHAnsi" w:hAnsiTheme="minorHAnsi" w:cs="Times New Roman"/>
        </w:rPr>
        <w:t>.</w:t>
      </w:r>
    </w:p>
    <w:p w14:paraId="7F828B80" w14:textId="77777777" w:rsidR="001922C8" w:rsidRPr="00036028" w:rsidRDefault="001922C8" w:rsidP="0072404D">
      <w:pPr>
        <w:ind w:left="709"/>
        <w:jc w:val="both"/>
        <w:rPr>
          <w:rFonts w:asciiTheme="minorHAnsi" w:hAnsiTheme="minorHAnsi" w:cs="Times New Roman"/>
        </w:rPr>
      </w:pPr>
    </w:p>
    <w:p w14:paraId="4E2EA071" w14:textId="77777777" w:rsidR="001922C8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6DCDDB1A" w14:textId="77777777" w:rsidR="001922C8" w:rsidRPr="00F42E45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41795367" w14:textId="77777777" w:rsidR="0072404D" w:rsidRPr="00235774" w:rsidRDefault="0072404D" w:rsidP="0072404D">
      <w:p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---------------------------------------------------</w:t>
      </w:r>
    </w:p>
    <w:p w14:paraId="668171AE" w14:textId="77777777" w:rsidR="0072404D" w:rsidRPr="008845D7" w:rsidRDefault="0072404D" w:rsidP="0072404D">
      <w:pPr>
        <w:ind w:left="142" w:right="-2"/>
        <w:contextualSpacing/>
        <w:jc w:val="both"/>
        <w:rPr>
          <w:rFonts w:ascii="Calibri" w:hAnsi="Calibri"/>
          <w:i/>
          <w:sz w:val="16"/>
          <w:szCs w:val="16"/>
        </w:rPr>
      </w:pPr>
      <w:r w:rsidRPr="008845D7">
        <w:rPr>
          <w:rFonts w:ascii="Calibri" w:hAnsi="Calibri" w:cs="Times New Roman"/>
          <w:sz w:val="16"/>
          <w:szCs w:val="16"/>
          <w:vertAlign w:val="superscript"/>
        </w:rPr>
        <w:t xml:space="preserve">1 </w:t>
      </w:r>
      <w:r w:rsidRPr="008845D7">
        <w:rPr>
          <w:rFonts w:ascii="Calibri" w:hAnsi="Calibr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45D7">
        <w:rPr>
          <w:rFonts w:ascii="Calibri" w:hAnsi="Calibri" w:cs="Calibri"/>
          <w:bCs/>
          <w:i/>
          <w:sz w:val="16"/>
          <w:szCs w:val="16"/>
        </w:rPr>
        <w:t>(</w:t>
      </w:r>
      <w:r w:rsidRPr="008845D7">
        <w:rPr>
          <w:rFonts w:ascii="Calibri" w:hAnsi="Calibri" w:cs="Calibri"/>
          <w:i/>
          <w:sz w:val="16"/>
          <w:szCs w:val="16"/>
        </w:rPr>
        <w:t xml:space="preserve">tj. Dz. U. 2023, poz. 991) </w:t>
      </w:r>
      <w:r w:rsidRPr="008845D7">
        <w:rPr>
          <w:rFonts w:ascii="Calibri" w:hAnsi="Calibr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45D7">
        <w:rPr>
          <w:rFonts w:ascii="Calibri" w:hAnsi="Calibri" w:cs="Calibri"/>
          <w:i/>
          <w:sz w:val="16"/>
          <w:szCs w:val="16"/>
        </w:rPr>
        <w:t xml:space="preserve">(tj. </w:t>
      </w:r>
      <w:hyperlink r:id="rId19" w:history="1">
        <w:r w:rsidRPr="008845D7">
          <w:rPr>
            <w:rFonts w:ascii="Calibri" w:hAnsi="Calibri" w:cs="Calibri"/>
            <w:i/>
            <w:sz w:val="16"/>
            <w:szCs w:val="16"/>
          </w:rPr>
          <w:t>Dz.U. 2022 poz. 2561</w:t>
        </w:r>
      </w:hyperlink>
      <w:r w:rsidRPr="008845D7">
        <w:rPr>
          <w:rFonts w:ascii="Calibri" w:hAnsi="Calibri" w:cs="Calibri"/>
          <w:i/>
          <w:sz w:val="16"/>
          <w:szCs w:val="16"/>
        </w:rPr>
        <w:t xml:space="preserve"> </w:t>
      </w:r>
      <w:r w:rsidR="008845D7">
        <w:rPr>
          <w:rFonts w:ascii="Calibri" w:hAnsi="Calibri" w:cs="Calibri"/>
          <w:i/>
          <w:sz w:val="16"/>
          <w:szCs w:val="16"/>
        </w:rPr>
        <w:br/>
      </w:r>
      <w:r w:rsidRPr="008845D7">
        <w:rPr>
          <w:rFonts w:ascii="Calibri" w:hAnsi="Calibri" w:cs="Calibri"/>
          <w:i/>
          <w:sz w:val="16"/>
          <w:szCs w:val="16"/>
        </w:rPr>
        <w:t xml:space="preserve">z późn. zm.) </w:t>
      </w:r>
      <w:r w:rsidRPr="008845D7">
        <w:rPr>
          <w:rFonts w:ascii="Calibri" w:hAnsi="Calibri" w:cs="Times New Roman"/>
          <w:i/>
          <w:sz w:val="16"/>
          <w:szCs w:val="16"/>
        </w:rPr>
        <w:t>oraz nie może naruszać integralności protokołu oraz jego załączników</w:t>
      </w:r>
      <w:r w:rsidR="008845D7">
        <w:rPr>
          <w:rFonts w:ascii="Calibri" w:hAnsi="Calibri" w:cs="Times New Roman"/>
          <w:i/>
          <w:sz w:val="16"/>
          <w:szCs w:val="16"/>
        </w:rPr>
        <w:t>.</w:t>
      </w:r>
    </w:p>
    <w:p w14:paraId="0EF30332" w14:textId="77777777" w:rsidR="0072404D" w:rsidRPr="008845D7" w:rsidRDefault="0072404D" w:rsidP="0072404D">
      <w:pPr>
        <w:ind w:left="142"/>
        <w:jc w:val="both"/>
        <w:rPr>
          <w:rFonts w:ascii="Calibri" w:hAnsi="Calibri" w:cs="Times New Roman"/>
          <w:i/>
          <w:sz w:val="16"/>
          <w:szCs w:val="16"/>
        </w:rPr>
      </w:pPr>
    </w:p>
    <w:p w14:paraId="430A491B" w14:textId="2BE795E1" w:rsidR="0000466F" w:rsidRPr="0072404D" w:rsidRDefault="0072404D" w:rsidP="00F26DE8">
      <w:pPr>
        <w:ind w:left="142"/>
        <w:jc w:val="both"/>
      </w:pPr>
      <w:r w:rsidRPr="008845D7">
        <w:rPr>
          <w:rFonts w:ascii="Calibri" w:hAnsi="Calibri" w:cs="Times New Roman"/>
          <w:i/>
          <w:sz w:val="16"/>
          <w:szCs w:val="16"/>
          <w:vertAlign w:val="superscript"/>
        </w:rPr>
        <w:t xml:space="preserve">2 </w:t>
      </w:r>
      <w:r w:rsidRPr="008845D7">
        <w:rPr>
          <w:rFonts w:ascii="Calibri" w:hAnsi="Calibri" w:cs="Times New Roman"/>
          <w:i/>
          <w:sz w:val="16"/>
          <w:szCs w:val="16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sectPr w:rsidR="0000466F" w:rsidRPr="007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37E48BA"/>
    <w:multiLevelType w:val="hybridMultilevel"/>
    <w:tmpl w:val="F8B4A10A"/>
    <w:lvl w:ilvl="0" w:tplc="13FA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B194C"/>
    <w:multiLevelType w:val="hybridMultilevel"/>
    <w:tmpl w:val="444EC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6E53FB"/>
    <w:multiLevelType w:val="hybridMultilevel"/>
    <w:tmpl w:val="26726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46498B"/>
    <w:multiLevelType w:val="hybridMultilevel"/>
    <w:tmpl w:val="D13A1EDC"/>
    <w:lvl w:ilvl="0" w:tplc="4E487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60BBE"/>
    <w:multiLevelType w:val="hybridMultilevel"/>
    <w:tmpl w:val="CFAE01D6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4F1B73C9"/>
    <w:multiLevelType w:val="hybridMultilevel"/>
    <w:tmpl w:val="A4A6EDF8"/>
    <w:lvl w:ilvl="0" w:tplc="0AD28C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42DC"/>
    <w:multiLevelType w:val="hybridMultilevel"/>
    <w:tmpl w:val="3712F8FE"/>
    <w:lvl w:ilvl="0" w:tplc="2AF453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E3E29"/>
    <w:multiLevelType w:val="hybridMultilevel"/>
    <w:tmpl w:val="DD6C10A6"/>
    <w:lvl w:ilvl="0" w:tplc="346A310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56C03"/>
    <w:multiLevelType w:val="hybridMultilevel"/>
    <w:tmpl w:val="C5921C2E"/>
    <w:lvl w:ilvl="0" w:tplc="13FAC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21"/>
  </w:num>
  <w:num w:numId="5">
    <w:abstractNumId w:val="29"/>
  </w:num>
  <w:num w:numId="6">
    <w:abstractNumId w:val="38"/>
  </w:num>
  <w:num w:numId="7">
    <w:abstractNumId w:val="20"/>
  </w:num>
  <w:num w:numId="8">
    <w:abstractNumId w:val="30"/>
  </w:num>
  <w:num w:numId="9">
    <w:abstractNumId w:val="0"/>
  </w:num>
  <w:num w:numId="10">
    <w:abstractNumId w:val="17"/>
  </w:num>
  <w:num w:numId="11">
    <w:abstractNumId w:val="4"/>
  </w:num>
  <w:num w:numId="12">
    <w:abstractNumId w:val="10"/>
  </w:num>
  <w:num w:numId="13">
    <w:abstractNumId w:val="26"/>
  </w:num>
  <w:num w:numId="14">
    <w:abstractNumId w:val="1"/>
  </w:num>
  <w:num w:numId="15">
    <w:abstractNumId w:val="34"/>
  </w:num>
  <w:num w:numId="16">
    <w:abstractNumId w:val="41"/>
  </w:num>
  <w:num w:numId="17">
    <w:abstractNumId w:val="31"/>
  </w:num>
  <w:num w:numId="18">
    <w:abstractNumId w:val="24"/>
  </w:num>
  <w:num w:numId="19">
    <w:abstractNumId w:val="32"/>
  </w:num>
  <w:num w:numId="20">
    <w:abstractNumId w:val="13"/>
  </w:num>
  <w:num w:numId="21">
    <w:abstractNumId w:val="33"/>
  </w:num>
  <w:num w:numId="22">
    <w:abstractNumId w:val="28"/>
  </w:num>
  <w:num w:numId="23">
    <w:abstractNumId w:val="22"/>
  </w:num>
  <w:num w:numId="24">
    <w:abstractNumId w:val="39"/>
  </w:num>
  <w:num w:numId="25">
    <w:abstractNumId w:val="5"/>
  </w:num>
  <w:num w:numId="26">
    <w:abstractNumId w:val="9"/>
  </w:num>
  <w:num w:numId="27">
    <w:abstractNumId w:val="7"/>
  </w:num>
  <w:num w:numId="28">
    <w:abstractNumId w:val="6"/>
  </w:num>
  <w:num w:numId="29">
    <w:abstractNumId w:val="8"/>
  </w:num>
  <w:num w:numId="30">
    <w:abstractNumId w:val="14"/>
  </w:num>
  <w:num w:numId="31">
    <w:abstractNumId w:val="11"/>
  </w:num>
  <w:num w:numId="32">
    <w:abstractNumId w:val="35"/>
  </w:num>
  <w:num w:numId="33">
    <w:abstractNumId w:val="18"/>
  </w:num>
  <w:num w:numId="34">
    <w:abstractNumId w:val="37"/>
  </w:num>
  <w:num w:numId="35">
    <w:abstractNumId w:val="12"/>
  </w:num>
  <w:num w:numId="36">
    <w:abstractNumId w:val="40"/>
  </w:num>
  <w:num w:numId="37">
    <w:abstractNumId w:val="19"/>
  </w:num>
  <w:num w:numId="38">
    <w:abstractNumId w:val="36"/>
  </w:num>
  <w:num w:numId="39">
    <w:abstractNumId w:val="27"/>
  </w:num>
  <w:num w:numId="40">
    <w:abstractNumId w:val="25"/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2371D"/>
    <w:rsid w:val="00030707"/>
    <w:rsid w:val="00036028"/>
    <w:rsid w:val="00036B9A"/>
    <w:rsid w:val="00037C63"/>
    <w:rsid w:val="0004266A"/>
    <w:rsid w:val="00047760"/>
    <w:rsid w:val="0006621B"/>
    <w:rsid w:val="00075BF5"/>
    <w:rsid w:val="0008072D"/>
    <w:rsid w:val="000A15FA"/>
    <w:rsid w:val="000A4AFB"/>
    <w:rsid w:val="000A7A00"/>
    <w:rsid w:val="000B1CEC"/>
    <w:rsid w:val="000B4338"/>
    <w:rsid w:val="000B4F95"/>
    <w:rsid w:val="000C34DE"/>
    <w:rsid w:val="000C4409"/>
    <w:rsid w:val="000D3F72"/>
    <w:rsid w:val="000E6EAC"/>
    <w:rsid w:val="000E7EBC"/>
    <w:rsid w:val="00107E30"/>
    <w:rsid w:val="00123114"/>
    <w:rsid w:val="00123958"/>
    <w:rsid w:val="00146BB0"/>
    <w:rsid w:val="0015235A"/>
    <w:rsid w:val="00187A1D"/>
    <w:rsid w:val="001922C8"/>
    <w:rsid w:val="00195118"/>
    <w:rsid w:val="00195253"/>
    <w:rsid w:val="001A1093"/>
    <w:rsid w:val="001B7F4B"/>
    <w:rsid w:val="001C19D7"/>
    <w:rsid w:val="001C23C0"/>
    <w:rsid w:val="001C39FB"/>
    <w:rsid w:val="001C4F60"/>
    <w:rsid w:val="001D26B2"/>
    <w:rsid w:val="001E40B2"/>
    <w:rsid w:val="00206442"/>
    <w:rsid w:val="00214794"/>
    <w:rsid w:val="00225B87"/>
    <w:rsid w:val="00246B52"/>
    <w:rsid w:val="00250614"/>
    <w:rsid w:val="0026585B"/>
    <w:rsid w:val="00272507"/>
    <w:rsid w:val="002864E2"/>
    <w:rsid w:val="00294D82"/>
    <w:rsid w:val="002C6825"/>
    <w:rsid w:val="002C76B0"/>
    <w:rsid w:val="002D61B4"/>
    <w:rsid w:val="002E02CA"/>
    <w:rsid w:val="002E116C"/>
    <w:rsid w:val="002E23FB"/>
    <w:rsid w:val="002F288A"/>
    <w:rsid w:val="0030313F"/>
    <w:rsid w:val="003060E7"/>
    <w:rsid w:val="00337C54"/>
    <w:rsid w:val="0034124F"/>
    <w:rsid w:val="00343BF2"/>
    <w:rsid w:val="0036653D"/>
    <w:rsid w:val="00370E8B"/>
    <w:rsid w:val="0037246F"/>
    <w:rsid w:val="00382A85"/>
    <w:rsid w:val="00383045"/>
    <w:rsid w:val="003838CE"/>
    <w:rsid w:val="003839B1"/>
    <w:rsid w:val="00395419"/>
    <w:rsid w:val="00397C16"/>
    <w:rsid w:val="003C0398"/>
    <w:rsid w:val="003C4A71"/>
    <w:rsid w:val="003D2045"/>
    <w:rsid w:val="003D4C77"/>
    <w:rsid w:val="003D6A04"/>
    <w:rsid w:val="003F2DCA"/>
    <w:rsid w:val="003F5BD6"/>
    <w:rsid w:val="004126C7"/>
    <w:rsid w:val="004128F8"/>
    <w:rsid w:val="004147BC"/>
    <w:rsid w:val="004178A4"/>
    <w:rsid w:val="004444FA"/>
    <w:rsid w:val="00463769"/>
    <w:rsid w:val="004776D5"/>
    <w:rsid w:val="00492C57"/>
    <w:rsid w:val="004C1CFE"/>
    <w:rsid w:val="004C72DB"/>
    <w:rsid w:val="004E192C"/>
    <w:rsid w:val="004E6EE5"/>
    <w:rsid w:val="004F4F1C"/>
    <w:rsid w:val="004F6140"/>
    <w:rsid w:val="005013A1"/>
    <w:rsid w:val="005070FB"/>
    <w:rsid w:val="005310F8"/>
    <w:rsid w:val="00535909"/>
    <w:rsid w:val="0056669D"/>
    <w:rsid w:val="00570BDC"/>
    <w:rsid w:val="00585C89"/>
    <w:rsid w:val="005B2389"/>
    <w:rsid w:val="005B525B"/>
    <w:rsid w:val="005B625E"/>
    <w:rsid w:val="00602C6B"/>
    <w:rsid w:val="00603B9A"/>
    <w:rsid w:val="006167A5"/>
    <w:rsid w:val="00617716"/>
    <w:rsid w:val="00632D07"/>
    <w:rsid w:val="00635721"/>
    <w:rsid w:val="00640378"/>
    <w:rsid w:val="00642EB3"/>
    <w:rsid w:val="00644156"/>
    <w:rsid w:val="00652284"/>
    <w:rsid w:val="006642BB"/>
    <w:rsid w:val="00674769"/>
    <w:rsid w:val="0068474E"/>
    <w:rsid w:val="00696E92"/>
    <w:rsid w:val="006A5AF5"/>
    <w:rsid w:val="006C421F"/>
    <w:rsid w:val="006C45A6"/>
    <w:rsid w:val="006D1E92"/>
    <w:rsid w:val="006F54A5"/>
    <w:rsid w:val="006F6E66"/>
    <w:rsid w:val="00707875"/>
    <w:rsid w:val="00707D1C"/>
    <w:rsid w:val="00714DF0"/>
    <w:rsid w:val="00722020"/>
    <w:rsid w:val="0072404D"/>
    <w:rsid w:val="00724373"/>
    <w:rsid w:val="00726139"/>
    <w:rsid w:val="00727F90"/>
    <w:rsid w:val="0073386B"/>
    <w:rsid w:val="00761316"/>
    <w:rsid w:val="00767BA7"/>
    <w:rsid w:val="007876C3"/>
    <w:rsid w:val="00795156"/>
    <w:rsid w:val="0079621D"/>
    <w:rsid w:val="007C1552"/>
    <w:rsid w:val="007C7E75"/>
    <w:rsid w:val="007D0DC5"/>
    <w:rsid w:val="007E2643"/>
    <w:rsid w:val="0081106B"/>
    <w:rsid w:val="0081179D"/>
    <w:rsid w:val="00821C1A"/>
    <w:rsid w:val="008260D9"/>
    <w:rsid w:val="00830BEF"/>
    <w:rsid w:val="00837D7E"/>
    <w:rsid w:val="00841CC5"/>
    <w:rsid w:val="008446C0"/>
    <w:rsid w:val="00852695"/>
    <w:rsid w:val="00866F7D"/>
    <w:rsid w:val="00871001"/>
    <w:rsid w:val="008710F0"/>
    <w:rsid w:val="00874398"/>
    <w:rsid w:val="0088417C"/>
    <w:rsid w:val="008845D7"/>
    <w:rsid w:val="0089518D"/>
    <w:rsid w:val="008971AC"/>
    <w:rsid w:val="008C0E7E"/>
    <w:rsid w:val="008C775E"/>
    <w:rsid w:val="008D0A4D"/>
    <w:rsid w:val="008E0062"/>
    <w:rsid w:val="008E7DB9"/>
    <w:rsid w:val="008F173C"/>
    <w:rsid w:val="009028E5"/>
    <w:rsid w:val="00902A47"/>
    <w:rsid w:val="0092081F"/>
    <w:rsid w:val="00924FC7"/>
    <w:rsid w:val="00953A1B"/>
    <w:rsid w:val="00964ABE"/>
    <w:rsid w:val="00965A6C"/>
    <w:rsid w:val="009746FC"/>
    <w:rsid w:val="00986B9F"/>
    <w:rsid w:val="009906C9"/>
    <w:rsid w:val="00992B84"/>
    <w:rsid w:val="00996EE0"/>
    <w:rsid w:val="009A06BC"/>
    <w:rsid w:val="009C5BB3"/>
    <w:rsid w:val="009D3F25"/>
    <w:rsid w:val="009E1C5F"/>
    <w:rsid w:val="009F0D57"/>
    <w:rsid w:val="00A31DD7"/>
    <w:rsid w:val="00A5062A"/>
    <w:rsid w:val="00A62E0C"/>
    <w:rsid w:val="00A65D4C"/>
    <w:rsid w:val="00A809B3"/>
    <w:rsid w:val="00A8291B"/>
    <w:rsid w:val="00AA4803"/>
    <w:rsid w:val="00AC4152"/>
    <w:rsid w:val="00AC5222"/>
    <w:rsid w:val="00AD4041"/>
    <w:rsid w:val="00AE450B"/>
    <w:rsid w:val="00B027D2"/>
    <w:rsid w:val="00B12140"/>
    <w:rsid w:val="00B25C64"/>
    <w:rsid w:val="00B25D44"/>
    <w:rsid w:val="00B27D90"/>
    <w:rsid w:val="00B35029"/>
    <w:rsid w:val="00B416E2"/>
    <w:rsid w:val="00B530C0"/>
    <w:rsid w:val="00B76374"/>
    <w:rsid w:val="00B87A37"/>
    <w:rsid w:val="00B91420"/>
    <w:rsid w:val="00BB7543"/>
    <w:rsid w:val="00BC6790"/>
    <w:rsid w:val="00BC67A0"/>
    <w:rsid w:val="00BE55CE"/>
    <w:rsid w:val="00BF0625"/>
    <w:rsid w:val="00C005CC"/>
    <w:rsid w:val="00C05A1B"/>
    <w:rsid w:val="00C21F30"/>
    <w:rsid w:val="00C26D31"/>
    <w:rsid w:val="00C3326B"/>
    <w:rsid w:val="00C6241A"/>
    <w:rsid w:val="00C66896"/>
    <w:rsid w:val="00C81ED0"/>
    <w:rsid w:val="00C83DCE"/>
    <w:rsid w:val="00C909D7"/>
    <w:rsid w:val="00C92F2D"/>
    <w:rsid w:val="00C93DE7"/>
    <w:rsid w:val="00CC2D2C"/>
    <w:rsid w:val="00CD0B6F"/>
    <w:rsid w:val="00CF397D"/>
    <w:rsid w:val="00CF5A6C"/>
    <w:rsid w:val="00CF74B6"/>
    <w:rsid w:val="00D06077"/>
    <w:rsid w:val="00D14F29"/>
    <w:rsid w:val="00D165BD"/>
    <w:rsid w:val="00D234E5"/>
    <w:rsid w:val="00D24A7F"/>
    <w:rsid w:val="00D43595"/>
    <w:rsid w:val="00D47B16"/>
    <w:rsid w:val="00D577BF"/>
    <w:rsid w:val="00D62A23"/>
    <w:rsid w:val="00D66565"/>
    <w:rsid w:val="00D84B4A"/>
    <w:rsid w:val="00D94EBC"/>
    <w:rsid w:val="00DC40D1"/>
    <w:rsid w:val="00DD09FE"/>
    <w:rsid w:val="00DD3D2E"/>
    <w:rsid w:val="00E04D65"/>
    <w:rsid w:val="00E07CF1"/>
    <w:rsid w:val="00E07E26"/>
    <w:rsid w:val="00E13B11"/>
    <w:rsid w:val="00E13B42"/>
    <w:rsid w:val="00E8111E"/>
    <w:rsid w:val="00EB65DD"/>
    <w:rsid w:val="00EB729C"/>
    <w:rsid w:val="00EC1811"/>
    <w:rsid w:val="00EC618D"/>
    <w:rsid w:val="00ED199B"/>
    <w:rsid w:val="00ED4A8D"/>
    <w:rsid w:val="00ED7EF3"/>
    <w:rsid w:val="00EE1212"/>
    <w:rsid w:val="00EF026D"/>
    <w:rsid w:val="00F0108C"/>
    <w:rsid w:val="00F03E4F"/>
    <w:rsid w:val="00F12EF6"/>
    <w:rsid w:val="00F23F58"/>
    <w:rsid w:val="00F240B1"/>
    <w:rsid w:val="00F26DE8"/>
    <w:rsid w:val="00F31D57"/>
    <w:rsid w:val="00F35CDD"/>
    <w:rsid w:val="00F36BE4"/>
    <w:rsid w:val="00F40CB6"/>
    <w:rsid w:val="00F42B5C"/>
    <w:rsid w:val="00F42E45"/>
    <w:rsid w:val="00F55F71"/>
    <w:rsid w:val="00F7061A"/>
    <w:rsid w:val="00F7696F"/>
    <w:rsid w:val="00F90CE7"/>
    <w:rsid w:val="00F94C73"/>
    <w:rsid w:val="00FB0B05"/>
    <w:rsid w:val="00FB39EF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mailto:mstachura@usd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2964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8</cp:revision>
  <cp:lastPrinted>2024-08-26T11:03:00Z</cp:lastPrinted>
  <dcterms:created xsi:type="dcterms:W3CDTF">2024-08-26T10:24:00Z</dcterms:created>
  <dcterms:modified xsi:type="dcterms:W3CDTF">2024-08-26T11:05:00Z</dcterms:modified>
</cp:coreProperties>
</file>